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8" w:type="dxa"/>
        <w:tblInd w:w="-720" w:type="dxa"/>
        <w:tblLayout w:type="fixed"/>
        <w:tblLook w:val="0000" w:firstRow="0" w:lastRow="0" w:firstColumn="0" w:lastColumn="0" w:noHBand="0" w:noVBand="0"/>
      </w:tblPr>
      <w:tblGrid>
        <w:gridCol w:w="4514"/>
        <w:gridCol w:w="5924"/>
      </w:tblGrid>
      <w:tr w:rsidR="00D4355E" w:rsidRPr="00271495" w14:paraId="015F5A02" w14:textId="77777777" w:rsidTr="00843AB2">
        <w:tc>
          <w:tcPr>
            <w:tcW w:w="4514" w:type="dxa"/>
          </w:tcPr>
          <w:p w14:paraId="3BDFA086" w14:textId="77777777" w:rsidR="00D4355E" w:rsidRPr="00D4355E" w:rsidRDefault="00D4355E" w:rsidP="00D4355E">
            <w:pPr>
              <w:spacing w:after="0" w:line="240" w:lineRule="auto"/>
              <w:jc w:val="center"/>
              <w:rPr>
                <w:rFonts w:asciiTheme="majorHAnsi" w:hAnsiTheme="majorHAnsi" w:cstheme="majorHAnsi"/>
                <w:b/>
                <w:bCs/>
                <w:sz w:val="26"/>
                <w:szCs w:val="26"/>
              </w:rPr>
            </w:pPr>
            <w:r w:rsidRPr="00D4355E">
              <w:rPr>
                <w:rFonts w:asciiTheme="majorHAnsi" w:hAnsiTheme="majorHAnsi" w:cstheme="majorHAnsi"/>
                <w:sz w:val="26"/>
                <w:szCs w:val="26"/>
              </w:rPr>
              <w:br w:type="page"/>
            </w:r>
            <w:r w:rsidRPr="00D4355E">
              <w:rPr>
                <w:rFonts w:asciiTheme="majorHAnsi" w:hAnsiTheme="majorHAnsi" w:cstheme="majorHAnsi"/>
                <w:b/>
                <w:bCs/>
                <w:sz w:val="26"/>
                <w:szCs w:val="26"/>
              </w:rPr>
              <w:t>CÔNG TY CỔ PHẦN</w:t>
            </w:r>
          </w:p>
          <w:p w14:paraId="0D1E089A" w14:textId="6DA080C9" w:rsidR="00D4355E" w:rsidRPr="00D4355E" w:rsidRDefault="00843AB2" w:rsidP="00D4355E">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rPr>
              <w:t>TRUYỀN HÌNH CÁP HẢI DƯƠNG</w:t>
            </w:r>
          </w:p>
          <w:p w14:paraId="543CC034" w14:textId="77777777" w:rsidR="00D4355E" w:rsidRPr="00D4355E" w:rsidRDefault="00D4355E" w:rsidP="00D4355E">
            <w:pPr>
              <w:spacing w:after="0" w:line="240" w:lineRule="auto"/>
              <w:jc w:val="center"/>
              <w:rPr>
                <w:rFonts w:asciiTheme="majorHAnsi" w:hAnsiTheme="majorHAnsi" w:cstheme="majorHAnsi"/>
                <w:sz w:val="26"/>
                <w:szCs w:val="26"/>
              </w:rPr>
            </w:pPr>
            <w:r w:rsidRPr="00D4355E">
              <w:rPr>
                <w:rFonts w:asciiTheme="majorHAnsi" w:hAnsiTheme="majorHAnsi" w:cstheme="majorHAnsi"/>
                <w:b/>
                <w:noProof/>
                <w:sz w:val="26"/>
                <w:szCs w:val="26"/>
              </w:rPr>
              <mc:AlternateContent>
                <mc:Choice Requires="wps">
                  <w:drawing>
                    <wp:anchor distT="0" distB="0" distL="114300" distR="114300" simplePos="0" relativeHeight="251660288" behindDoc="0" locked="0" layoutInCell="1" allowOverlap="1" wp14:anchorId="48FA3AD1" wp14:editId="42AF3B84">
                      <wp:simplePos x="0" y="0"/>
                      <wp:positionH relativeFrom="column">
                        <wp:posOffset>727075</wp:posOffset>
                      </wp:positionH>
                      <wp:positionV relativeFrom="paragraph">
                        <wp:posOffset>20320</wp:posOffset>
                      </wp:positionV>
                      <wp:extent cx="1005840" cy="0"/>
                      <wp:effectExtent l="0" t="0" r="2286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54B8CA"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1.6pt" to="136.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2L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" strokeweight="1.25pt"/>
                  </w:pict>
                </mc:Fallback>
              </mc:AlternateContent>
            </w:r>
          </w:p>
          <w:p w14:paraId="39A676F0" w14:textId="77777777" w:rsidR="00D4355E" w:rsidRPr="00D4355E" w:rsidRDefault="00D4355E" w:rsidP="00D4355E">
            <w:pPr>
              <w:spacing w:after="0" w:line="240" w:lineRule="auto"/>
              <w:jc w:val="center"/>
              <w:rPr>
                <w:rFonts w:asciiTheme="majorHAnsi" w:hAnsiTheme="majorHAnsi" w:cstheme="majorHAnsi"/>
                <w:sz w:val="26"/>
                <w:szCs w:val="26"/>
              </w:rPr>
            </w:pPr>
          </w:p>
          <w:p w14:paraId="422DAC2E" w14:textId="77777777" w:rsidR="00D4355E" w:rsidRPr="00D4355E" w:rsidRDefault="00D4355E" w:rsidP="00D4355E">
            <w:pPr>
              <w:spacing w:after="0" w:line="240" w:lineRule="auto"/>
              <w:jc w:val="center"/>
              <w:rPr>
                <w:rFonts w:asciiTheme="majorHAnsi" w:hAnsiTheme="majorHAnsi" w:cstheme="majorHAnsi"/>
                <w:sz w:val="26"/>
                <w:szCs w:val="26"/>
              </w:rPr>
            </w:pPr>
          </w:p>
        </w:tc>
        <w:tc>
          <w:tcPr>
            <w:tcW w:w="5924" w:type="dxa"/>
          </w:tcPr>
          <w:p w14:paraId="6D333620" w14:textId="77777777" w:rsidR="00D4355E" w:rsidRPr="00D4355E" w:rsidRDefault="00D4355E" w:rsidP="00D4355E">
            <w:pPr>
              <w:pStyle w:val="Heading3"/>
              <w:spacing w:before="0"/>
              <w:jc w:val="center"/>
              <w:rPr>
                <w:rFonts w:asciiTheme="majorHAnsi" w:hAnsiTheme="majorHAnsi" w:cstheme="majorHAnsi"/>
                <w:sz w:val="26"/>
                <w:szCs w:val="26"/>
              </w:rPr>
            </w:pPr>
            <w:r w:rsidRPr="00D4355E">
              <w:rPr>
                <w:rFonts w:asciiTheme="majorHAnsi" w:hAnsiTheme="majorHAnsi" w:cstheme="majorHAnsi"/>
                <w:sz w:val="26"/>
                <w:szCs w:val="26"/>
              </w:rPr>
              <w:t>CỘNG HOÀ XÃ HỘI CHỦ NGHĨA VIỆT NAM</w:t>
            </w:r>
          </w:p>
          <w:p w14:paraId="60B06C86" w14:textId="77777777" w:rsidR="00D4355E" w:rsidRPr="00E95A11" w:rsidRDefault="00D4355E" w:rsidP="00D4355E">
            <w:pPr>
              <w:spacing w:after="0" w:line="240" w:lineRule="auto"/>
              <w:jc w:val="center"/>
              <w:rPr>
                <w:rFonts w:asciiTheme="majorHAnsi" w:hAnsiTheme="majorHAnsi" w:cstheme="majorHAnsi"/>
                <w:b/>
                <w:sz w:val="26"/>
                <w:szCs w:val="26"/>
              </w:rPr>
            </w:pPr>
            <w:r w:rsidRPr="00E95A11">
              <w:rPr>
                <w:rFonts w:asciiTheme="majorHAnsi" w:hAnsiTheme="majorHAnsi" w:cstheme="majorHAnsi"/>
                <w:b/>
                <w:sz w:val="26"/>
                <w:szCs w:val="26"/>
              </w:rPr>
              <w:t>Độc lập – Tự do – Hạnh phúc</w:t>
            </w:r>
          </w:p>
          <w:p w14:paraId="198EEC44" w14:textId="142D491E" w:rsidR="00D4355E" w:rsidRPr="00D4355E" w:rsidRDefault="00D4355E" w:rsidP="00843AB2">
            <w:pPr>
              <w:spacing w:after="0" w:line="240" w:lineRule="auto"/>
              <w:rPr>
                <w:rFonts w:asciiTheme="majorHAnsi" w:hAnsiTheme="majorHAnsi" w:cstheme="majorHAnsi"/>
                <w:sz w:val="26"/>
                <w:szCs w:val="26"/>
              </w:rPr>
            </w:pPr>
            <w:r w:rsidRPr="00D4355E">
              <w:rPr>
                <w:rFonts w:asciiTheme="majorHAnsi" w:hAnsiTheme="majorHAnsi" w:cstheme="majorHAnsi"/>
                <w:b/>
                <w:noProof/>
                <w:sz w:val="26"/>
                <w:szCs w:val="26"/>
              </w:rPr>
              <mc:AlternateContent>
                <mc:Choice Requires="wps">
                  <w:drawing>
                    <wp:anchor distT="0" distB="0" distL="114300" distR="114300" simplePos="0" relativeHeight="251661312" behindDoc="0" locked="0" layoutInCell="1" allowOverlap="1" wp14:anchorId="578B1DC1" wp14:editId="59C7F9FE">
                      <wp:simplePos x="0" y="0"/>
                      <wp:positionH relativeFrom="column">
                        <wp:posOffset>805814</wp:posOffset>
                      </wp:positionH>
                      <wp:positionV relativeFrom="paragraph">
                        <wp:posOffset>71755</wp:posOffset>
                      </wp:positionV>
                      <wp:extent cx="1990725" cy="9525"/>
                      <wp:effectExtent l="0" t="0" r="28575" b="2857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95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2223" id="Lin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5.65pt" to="220.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" strokeweight="1.25pt"/>
                  </w:pict>
                </mc:Fallback>
              </mc:AlternateContent>
            </w:r>
          </w:p>
          <w:p w14:paraId="1B0A9E15" w14:textId="38C30FAC" w:rsidR="00D4355E" w:rsidRPr="00D4355E" w:rsidRDefault="00D4355E" w:rsidP="00E95A11">
            <w:pPr>
              <w:pStyle w:val="Heading4"/>
              <w:rPr>
                <w:rFonts w:asciiTheme="majorHAnsi" w:hAnsiTheme="majorHAnsi" w:cstheme="majorHAnsi"/>
                <w:sz w:val="26"/>
                <w:szCs w:val="26"/>
              </w:rPr>
            </w:pPr>
            <w:r w:rsidRPr="00D4355E">
              <w:rPr>
                <w:rFonts w:asciiTheme="majorHAnsi" w:hAnsiTheme="majorHAnsi" w:cstheme="majorHAnsi"/>
                <w:szCs w:val="26"/>
              </w:rPr>
              <w:t xml:space="preserve">              </w:t>
            </w:r>
            <w:r w:rsidR="00E95A11">
              <w:rPr>
                <w:rFonts w:asciiTheme="majorHAnsi" w:hAnsiTheme="majorHAnsi" w:cstheme="majorHAnsi"/>
                <w:szCs w:val="26"/>
              </w:rPr>
              <w:t>Hải Dương, ngày 07</w:t>
            </w:r>
            <w:r w:rsidR="00843AB2">
              <w:rPr>
                <w:rFonts w:asciiTheme="majorHAnsi" w:hAnsiTheme="majorHAnsi" w:cstheme="majorHAnsi"/>
                <w:szCs w:val="26"/>
              </w:rPr>
              <w:t xml:space="preserve"> </w:t>
            </w:r>
            <w:r w:rsidRPr="00D4355E">
              <w:rPr>
                <w:rFonts w:asciiTheme="majorHAnsi" w:hAnsiTheme="majorHAnsi" w:cstheme="majorHAnsi"/>
                <w:szCs w:val="26"/>
              </w:rPr>
              <w:t xml:space="preserve">tháng </w:t>
            </w:r>
            <w:r w:rsidR="00E95A11">
              <w:rPr>
                <w:rFonts w:asciiTheme="majorHAnsi" w:hAnsiTheme="majorHAnsi" w:cstheme="majorHAnsi"/>
                <w:szCs w:val="26"/>
              </w:rPr>
              <w:t xml:space="preserve">7 </w:t>
            </w:r>
            <w:r w:rsidRPr="00D4355E">
              <w:rPr>
                <w:rFonts w:asciiTheme="majorHAnsi" w:hAnsiTheme="majorHAnsi" w:cstheme="majorHAnsi"/>
                <w:szCs w:val="26"/>
              </w:rPr>
              <w:t xml:space="preserve">năm </w:t>
            </w:r>
            <w:r w:rsidR="002C3A7A">
              <w:rPr>
                <w:rFonts w:asciiTheme="majorHAnsi" w:hAnsiTheme="majorHAnsi" w:cstheme="majorHAnsi"/>
                <w:szCs w:val="26"/>
              </w:rPr>
              <w:t>2022</w:t>
            </w:r>
          </w:p>
        </w:tc>
      </w:tr>
    </w:tbl>
    <w:p w14:paraId="7C1786D2" w14:textId="77777777" w:rsidR="00B257AF" w:rsidRPr="00B154E8" w:rsidRDefault="00B257AF" w:rsidP="00DE22C3">
      <w:pPr>
        <w:spacing w:before="20" w:after="20" w:line="240" w:lineRule="auto"/>
        <w:jc w:val="center"/>
        <w:rPr>
          <w:rFonts w:asciiTheme="majorHAnsi" w:hAnsiTheme="majorHAnsi" w:cstheme="majorHAnsi"/>
          <w:sz w:val="30"/>
          <w:szCs w:val="26"/>
        </w:rPr>
      </w:pPr>
      <w:r w:rsidRPr="00B154E8">
        <w:rPr>
          <w:rFonts w:asciiTheme="majorHAnsi" w:hAnsiTheme="majorHAnsi" w:cstheme="majorHAnsi"/>
          <w:b/>
          <w:sz w:val="30"/>
          <w:szCs w:val="26"/>
        </w:rPr>
        <w:t>HƯỚNG DẪ</w:t>
      </w:r>
      <w:r w:rsidR="004A3014" w:rsidRPr="00B154E8">
        <w:rPr>
          <w:rFonts w:asciiTheme="majorHAnsi" w:hAnsiTheme="majorHAnsi" w:cstheme="majorHAnsi"/>
          <w:b/>
          <w:sz w:val="30"/>
          <w:szCs w:val="26"/>
        </w:rPr>
        <w:t>N THỂ LỆ</w:t>
      </w:r>
      <w:r w:rsidRPr="00B154E8">
        <w:rPr>
          <w:rFonts w:asciiTheme="majorHAnsi" w:hAnsiTheme="majorHAnsi" w:cstheme="majorHAnsi"/>
          <w:b/>
          <w:sz w:val="30"/>
          <w:szCs w:val="26"/>
        </w:rPr>
        <w:t xml:space="preserve"> BIẾU QUYẾT</w:t>
      </w:r>
    </w:p>
    <w:p w14:paraId="2D9C1363" w14:textId="77777777" w:rsidR="004A2D4C" w:rsidRDefault="004A2D4C" w:rsidP="00B154E8">
      <w:pPr>
        <w:tabs>
          <w:tab w:val="left" w:pos="90"/>
          <w:tab w:val="left" w:pos="990"/>
        </w:tabs>
        <w:spacing w:before="20" w:after="20" w:line="240" w:lineRule="auto"/>
        <w:ind w:firstLine="720"/>
        <w:jc w:val="both"/>
        <w:rPr>
          <w:rFonts w:asciiTheme="majorHAnsi" w:hAnsiTheme="majorHAnsi" w:cstheme="majorHAnsi"/>
          <w:spacing w:val="-2"/>
          <w:sz w:val="26"/>
          <w:szCs w:val="26"/>
        </w:rPr>
      </w:pPr>
    </w:p>
    <w:p w14:paraId="57A0826C" w14:textId="0758EB1F" w:rsidR="00B257AF" w:rsidRPr="00B154E8" w:rsidRDefault="00B257AF" w:rsidP="00B154E8">
      <w:pPr>
        <w:tabs>
          <w:tab w:val="left" w:pos="90"/>
          <w:tab w:val="left" w:pos="990"/>
        </w:tabs>
        <w:spacing w:before="20" w:after="20" w:line="240" w:lineRule="auto"/>
        <w:ind w:firstLine="720"/>
        <w:jc w:val="both"/>
        <w:rPr>
          <w:rFonts w:asciiTheme="majorHAnsi" w:hAnsiTheme="majorHAnsi" w:cstheme="majorHAnsi"/>
          <w:spacing w:val="-2"/>
          <w:sz w:val="26"/>
          <w:szCs w:val="26"/>
        </w:rPr>
      </w:pPr>
      <w:r w:rsidRPr="00B154E8">
        <w:rPr>
          <w:rFonts w:asciiTheme="majorHAnsi" w:hAnsiTheme="majorHAnsi" w:cstheme="majorHAnsi"/>
          <w:spacing w:val="-2"/>
          <w:sz w:val="26"/>
          <w:szCs w:val="26"/>
        </w:rPr>
        <w:t xml:space="preserve">Tại Đại hội đồng cổ đông thường niên năm </w:t>
      </w:r>
      <w:r w:rsidR="002C3A7A">
        <w:rPr>
          <w:rFonts w:asciiTheme="majorHAnsi" w:hAnsiTheme="majorHAnsi" w:cstheme="majorHAnsi"/>
          <w:spacing w:val="-2"/>
          <w:sz w:val="26"/>
          <w:szCs w:val="26"/>
        </w:rPr>
        <w:t>2022</w:t>
      </w:r>
      <w:r w:rsidRPr="00B154E8">
        <w:rPr>
          <w:rFonts w:asciiTheme="majorHAnsi" w:hAnsiTheme="majorHAnsi" w:cstheme="majorHAnsi"/>
          <w:spacing w:val="-2"/>
          <w:sz w:val="26"/>
          <w:szCs w:val="26"/>
        </w:rPr>
        <w:t xml:space="preserve">, Ban tổ chức Đại hội xin hướng dẫn cách thức </w:t>
      </w:r>
      <w:r w:rsidR="004A3014" w:rsidRPr="00B154E8">
        <w:rPr>
          <w:rFonts w:asciiTheme="majorHAnsi" w:hAnsiTheme="majorHAnsi" w:cstheme="majorHAnsi"/>
          <w:spacing w:val="-2"/>
          <w:sz w:val="26"/>
          <w:szCs w:val="26"/>
        </w:rPr>
        <w:t>thể lệ biểu quyết</w:t>
      </w:r>
      <w:r w:rsidRPr="00B154E8">
        <w:rPr>
          <w:rFonts w:asciiTheme="majorHAnsi" w:hAnsiTheme="majorHAnsi" w:cstheme="majorHAnsi"/>
          <w:spacing w:val="-2"/>
          <w:sz w:val="26"/>
          <w:szCs w:val="26"/>
        </w:rPr>
        <w:t xml:space="preserve"> tại Đại hội như sau: </w:t>
      </w:r>
    </w:p>
    <w:p w14:paraId="43B851AF" w14:textId="77777777" w:rsidR="00B257AF" w:rsidRPr="00B154E8" w:rsidRDefault="00B257AF"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 xml:space="preserve">Sau khi Quý Cổ đông hoàn tất thủ tục kiểm tra tư cách cổ đông để tham dự họp Đại hội, Ban Kiểm tra tư cách cổ đông sẽ phát cho Quý Cổ đông Thẻ biểu quyết và Phiếu biểu quyết. </w:t>
      </w:r>
      <w:r w:rsidR="00775314" w:rsidRPr="00B154E8">
        <w:rPr>
          <w:rFonts w:asciiTheme="majorHAnsi" w:eastAsia="Times New Roman" w:hAnsiTheme="majorHAnsi" w:cstheme="majorHAnsi"/>
          <w:color w:val="000000"/>
          <w:sz w:val="26"/>
          <w:szCs w:val="26"/>
          <w:shd w:val="clear" w:color="auto" w:fill="FFFFFF"/>
          <w:lang w:eastAsia="vi-VN"/>
        </w:rPr>
        <w:t>Đối với cổ đông tham gia đại hội, số phiếu biểu quyết tương ứng với số cổ phần sở hữu; đối với đại diện theo ủy quyền của cổ đông là cá nhân, hoặc người đại diện phần vốn góp của cổ đông là tổ chức, số phiếu biểu quyết tương ứng với số cổ phần mà mình được quyền đại diện</w:t>
      </w:r>
      <w:r w:rsidR="004A3014" w:rsidRPr="00B154E8">
        <w:rPr>
          <w:rFonts w:asciiTheme="majorHAnsi" w:eastAsia="Times New Roman" w:hAnsiTheme="majorHAnsi" w:cstheme="majorHAnsi"/>
          <w:color w:val="000000"/>
          <w:sz w:val="26"/>
          <w:szCs w:val="26"/>
          <w:shd w:val="clear" w:color="auto" w:fill="FFFFFF"/>
          <w:lang w:eastAsia="vi-VN"/>
        </w:rPr>
        <w:t>.</w:t>
      </w:r>
    </w:p>
    <w:p w14:paraId="1122885C" w14:textId="77777777" w:rsidR="00B257AF" w:rsidRPr="00B154E8" w:rsidRDefault="00B257AF"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b/>
          <w:sz w:val="26"/>
          <w:szCs w:val="26"/>
        </w:rPr>
        <w:t xml:space="preserve">1. </w:t>
      </w:r>
      <w:r w:rsidR="004A3014" w:rsidRPr="00B154E8">
        <w:rPr>
          <w:rFonts w:asciiTheme="majorHAnsi" w:hAnsiTheme="majorHAnsi" w:cstheme="majorHAnsi"/>
          <w:b/>
          <w:sz w:val="26"/>
          <w:szCs w:val="26"/>
        </w:rPr>
        <w:t>Biểu quyết tại chỗ bằng giơ “THẺ BIỂU QUYẾT”</w:t>
      </w:r>
    </w:p>
    <w:p w14:paraId="74D5E678" w14:textId="77777777" w:rsidR="00ED3C93" w:rsidRPr="00B154E8" w:rsidRDefault="008E701C"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b/>
          <w:sz w:val="26"/>
          <w:szCs w:val="26"/>
          <w:u w:val="single"/>
        </w:rPr>
        <w:t xml:space="preserve">1.1. </w:t>
      </w:r>
      <w:r w:rsidR="00B257AF" w:rsidRPr="00B154E8">
        <w:rPr>
          <w:rFonts w:asciiTheme="majorHAnsi" w:hAnsiTheme="majorHAnsi" w:cstheme="majorHAnsi"/>
          <w:b/>
          <w:sz w:val="26"/>
          <w:szCs w:val="26"/>
          <w:u w:val="single"/>
        </w:rPr>
        <w:t xml:space="preserve">Đặc điểm: </w:t>
      </w:r>
      <w:r w:rsidR="004A3014" w:rsidRPr="00B154E8">
        <w:rPr>
          <w:rFonts w:asciiTheme="majorHAnsi" w:hAnsiTheme="majorHAnsi" w:cstheme="majorHAnsi"/>
          <w:b/>
          <w:sz w:val="26"/>
          <w:szCs w:val="26"/>
          <w:u w:val="single"/>
        </w:rPr>
        <w:t>“THẺ BIỂU QUYẾT</w:t>
      </w:r>
      <w:r w:rsidR="004A3014" w:rsidRPr="00B154E8">
        <w:rPr>
          <w:rFonts w:asciiTheme="majorHAnsi" w:hAnsiTheme="majorHAnsi" w:cstheme="majorHAnsi"/>
          <w:sz w:val="26"/>
          <w:szCs w:val="26"/>
        </w:rPr>
        <w:t>”</w:t>
      </w:r>
      <w:r w:rsidR="00B257AF" w:rsidRPr="00B154E8">
        <w:rPr>
          <w:rFonts w:asciiTheme="majorHAnsi" w:hAnsiTheme="majorHAnsi" w:cstheme="majorHAnsi"/>
          <w:sz w:val="26"/>
          <w:szCs w:val="26"/>
        </w:rPr>
        <w:t xml:space="preserve"> có </w:t>
      </w:r>
      <w:r w:rsidR="00B257AF" w:rsidRPr="00B154E8">
        <w:rPr>
          <w:rFonts w:asciiTheme="majorHAnsi" w:hAnsiTheme="majorHAnsi" w:cstheme="majorHAnsi"/>
          <w:b/>
          <w:sz w:val="26"/>
          <w:szCs w:val="26"/>
        </w:rPr>
        <w:t>MẦU VÀNG</w:t>
      </w:r>
      <w:r w:rsidR="00B257AF" w:rsidRPr="00B154E8">
        <w:rPr>
          <w:rFonts w:asciiTheme="majorHAnsi" w:hAnsiTheme="majorHAnsi" w:cstheme="majorHAnsi"/>
          <w:sz w:val="26"/>
          <w:szCs w:val="26"/>
        </w:rPr>
        <w:t>, ghi thông tin của Cổ đông, số cổ phần có quyền biểu quyế</w:t>
      </w:r>
      <w:r w:rsidR="004A3014" w:rsidRPr="00B154E8">
        <w:rPr>
          <w:rFonts w:asciiTheme="majorHAnsi" w:hAnsiTheme="majorHAnsi" w:cstheme="majorHAnsi"/>
          <w:sz w:val="26"/>
          <w:szCs w:val="26"/>
        </w:rPr>
        <w:t>t</w:t>
      </w:r>
    </w:p>
    <w:p w14:paraId="4CF77A83" w14:textId="77777777" w:rsidR="00B257AF" w:rsidRPr="00B154E8" w:rsidRDefault="008E701C"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b/>
          <w:sz w:val="26"/>
          <w:szCs w:val="26"/>
        </w:rPr>
        <w:t>1.2.</w:t>
      </w:r>
      <w:r w:rsidR="00B257AF" w:rsidRPr="00B154E8">
        <w:rPr>
          <w:rFonts w:asciiTheme="majorHAnsi" w:hAnsiTheme="majorHAnsi" w:cstheme="majorHAnsi"/>
          <w:b/>
          <w:sz w:val="26"/>
          <w:szCs w:val="26"/>
        </w:rPr>
        <w:t xml:space="preserve"> Mục đích:</w:t>
      </w:r>
      <w:r w:rsidR="00B257AF" w:rsidRPr="00B154E8">
        <w:rPr>
          <w:rFonts w:asciiTheme="majorHAnsi" w:hAnsiTheme="majorHAnsi" w:cstheme="majorHAnsi"/>
          <w:sz w:val="26"/>
          <w:szCs w:val="26"/>
        </w:rPr>
        <w:t xml:space="preserve"> Dùng để biểu quyết những nội dung cần thông qua ngay tại Đại hội theo hình thức GIƠ thẻ, bao gồm: </w:t>
      </w:r>
    </w:p>
    <w:p w14:paraId="4D23C33D" w14:textId="54B40792" w:rsidR="00B257AF" w:rsidRPr="00B154E8" w:rsidRDefault="008E3781"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1.</w:t>
      </w:r>
      <w:r w:rsidR="003C5179">
        <w:rPr>
          <w:rFonts w:asciiTheme="majorHAnsi" w:hAnsiTheme="majorHAnsi" w:cstheme="majorHAnsi"/>
          <w:sz w:val="26"/>
          <w:szCs w:val="26"/>
        </w:rPr>
        <w:t xml:space="preserve"> </w:t>
      </w:r>
      <w:r w:rsidR="00B257AF" w:rsidRPr="00B154E8">
        <w:rPr>
          <w:rFonts w:asciiTheme="majorHAnsi" w:hAnsiTheme="majorHAnsi" w:cstheme="majorHAnsi"/>
          <w:sz w:val="26"/>
          <w:szCs w:val="26"/>
        </w:rPr>
        <w:t>Thông qua Biên bản kiểm tra tư cách cổ đông;</w:t>
      </w:r>
    </w:p>
    <w:p w14:paraId="7005D838" w14:textId="235D7DE9" w:rsidR="00B257AF" w:rsidRPr="00B154E8" w:rsidRDefault="008E3781"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2.</w:t>
      </w:r>
      <w:r w:rsidR="003C5179">
        <w:rPr>
          <w:rFonts w:asciiTheme="majorHAnsi" w:hAnsiTheme="majorHAnsi" w:cstheme="majorHAnsi"/>
          <w:sz w:val="26"/>
          <w:szCs w:val="26"/>
        </w:rPr>
        <w:t xml:space="preserve"> </w:t>
      </w:r>
      <w:r w:rsidR="00B257AF" w:rsidRPr="00B154E8">
        <w:rPr>
          <w:rFonts w:asciiTheme="majorHAnsi" w:hAnsiTheme="majorHAnsi" w:cstheme="majorHAnsi"/>
          <w:sz w:val="26"/>
          <w:szCs w:val="26"/>
        </w:rPr>
        <w:t xml:space="preserve">Thông qua Danh sách Đoàn chủ tịch; </w:t>
      </w:r>
    </w:p>
    <w:p w14:paraId="2B44CD1D" w14:textId="716DFBB0" w:rsidR="00B257AF" w:rsidRPr="00B154E8" w:rsidRDefault="008E3781"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3.</w:t>
      </w:r>
      <w:r w:rsidR="003C5179">
        <w:rPr>
          <w:rFonts w:asciiTheme="majorHAnsi" w:hAnsiTheme="majorHAnsi" w:cstheme="majorHAnsi"/>
          <w:sz w:val="26"/>
          <w:szCs w:val="26"/>
        </w:rPr>
        <w:t xml:space="preserve"> </w:t>
      </w:r>
      <w:r w:rsidR="00B257AF" w:rsidRPr="00B154E8">
        <w:rPr>
          <w:rFonts w:asciiTheme="majorHAnsi" w:hAnsiTheme="majorHAnsi" w:cstheme="majorHAnsi"/>
          <w:sz w:val="26"/>
          <w:szCs w:val="26"/>
        </w:rPr>
        <w:t>Thông qua Danh sách Ban thư ký Đại hội;</w:t>
      </w:r>
    </w:p>
    <w:p w14:paraId="097D9340" w14:textId="54F5B6AD" w:rsidR="00B257AF" w:rsidRPr="00B154E8" w:rsidRDefault="008E3781"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4.</w:t>
      </w:r>
      <w:r w:rsidR="003C5179">
        <w:rPr>
          <w:rFonts w:asciiTheme="majorHAnsi" w:hAnsiTheme="majorHAnsi" w:cstheme="majorHAnsi"/>
          <w:sz w:val="26"/>
          <w:szCs w:val="26"/>
        </w:rPr>
        <w:t xml:space="preserve"> </w:t>
      </w:r>
      <w:r w:rsidR="00B257AF" w:rsidRPr="00B154E8">
        <w:rPr>
          <w:rFonts w:asciiTheme="majorHAnsi" w:hAnsiTheme="majorHAnsi" w:cstheme="majorHAnsi"/>
          <w:sz w:val="26"/>
          <w:szCs w:val="26"/>
        </w:rPr>
        <w:t xml:space="preserve">Thông qua </w:t>
      </w:r>
      <w:r w:rsidRPr="00B154E8">
        <w:rPr>
          <w:rFonts w:asciiTheme="majorHAnsi" w:hAnsiTheme="majorHAnsi" w:cstheme="majorHAnsi"/>
          <w:sz w:val="26"/>
          <w:szCs w:val="26"/>
        </w:rPr>
        <w:t xml:space="preserve">Danh sách </w:t>
      </w:r>
      <w:r w:rsidR="00B257AF" w:rsidRPr="00B154E8">
        <w:rPr>
          <w:rFonts w:asciiTheme="majorHAnsi" w:hAnsiTheme="majorHAnsi" w:cstheme="majorHAnsi"/>
          <w:sz w:val="26"/>
          <w:szCs w:val="26"/>
        </w:rPr>
        <w:t xml:space="preserve">Ban Kiểm phiếu Đại hội; </w:t>
      </w:r>
    </w:p>
    <w:p w14:paraId="3186BD31" w14:textId="10BD9B26" w:rsidR="00B257AF" w:rsidRDefault="008E3781"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5.</w:t>
      </w:r>
      <w:r w:rsidR="003C5179">
        <w:rPr>
          <w:rFonts w:asciiTheme="majorHAnsi" w:hAnsiTheme="majorHAnsi" w:cstheme="majorHAnsi"/>
          <w:sz w:val="26"/>
          <w:szCs w:val="26"/>
        </w:rPr>
        <w:t xml:space="preserve"> </w:t>
      </w:r>
      <w:r w:rsidR="00B257AF" w:rsidRPr="00B154E8">
        <w:rPr>
          <w:rFonts w:asciiTheme="majorHAnsi" w:hAnsiTheme="majorHAnsi" w:cstheme="majorHAnsi"/>
          <w:sz w:val="26"/>
          <w:szCs w:val="26"/>
        </w:rPr>
        <w:t xml:space="preserve">Thông qua Quy chế </w:t>
      </w:r>
      <w:r w:rsidR="001527B9" w:rsidRPr="00B154E8">
        <w:rPr>
          <w:rFonts w:asciiTheme="majorHAnsi" w:hAnsiTheme="majorHAnsi" w:cstheme="majorHAnsi"/>
          <w:sz w:val="26"/>
          <w:szCs w:val="26"/>
        </w:rPr>
        <w:t>tổ chức</w:t>
      </w:r>
      <w:r w:rsidR="00B257AF" w:rsidRPr="00B154E8">
        <w:rPr>
          <w:rFonts w:asciiTheme="majorHAnsi" w:hAnsiTheme="majorHAnsi" w:cstheme="majorHAnsi"/>
          <w:sz w:val="26"/>
          <w:szCs w:val="26"/>
        </w:rPr>
        <w:t xml:space="preserve"> Đại hội; </w:t>
      </w:r>
    </w:p>
    <w:p w14:paraId="2FA59A59" w14:textId="7F1F0C83" w:rsidR="003C5179" w:rsidRPr="00B154E8" w:rsidRDefault="003C5179" w:rsidP="003C5179">
      <w:pPr>
        <w:tabs>
          <w:tab w:val="left" w:pos="90"/>
          <w:tab w:val="left" w:pos="990"/>
        </w:tabs>
        <w:spacing w:before="20" w:after="20" w:line="240" w:lineRule="auto"/>
        <w:ind w:left="720"/>
        <w:jc w:val="both"/>
        <w:rPr>
          <w:rFonts w:asciiTheme="majorHAnsi" w:hAnsiTheme="majorHAnsi" w:cstheme="majorHAnsi"/>
          <w:sz w:val="26"/>
          <w:szCs w:val="26"/>
        </w:rPr>
      </w:pPr>
      <w:r>
        <w:rPr>
          <w:rFonts w:asciiTheme="majorHAnsi" w:hAnsiTheme="majorHAnsi" w:cstheme="majorHAnsi"/>
          <w:sz w:val="26"/>
          <w:szCs w:val="26"/>
        </w:rPr>
        <w:t>6. Thông qua Quy chế đề cử, ứng cử, bầu cử thành viên HĐQT, BKS nhiệm kỳ 2022 - 2027</w:t>
      </w:r>
    </w:p>
    <w:p w14:paraId="1914CA75" w14:textId="1809AFFC" w:rsidR="00B257AF" w:rsidRPr="00B154E8" w:rsidRDefault="003C5179" w:rsidP="00B154E8">
      <w:pPr>
        <w:tabs>
          <w:tab w:val="left" w:pos="90"/>
          <w:tab w:val="left" w:pos="990"/>
        </w:tabs>
        <w:spacing w:before="20" w:after="20" w:line="240" w:lineRule="auto"/>
        <w:ind w:firstLine="720"/>
        <w:jc w:val="both"/>
        <w:rPr>
          <w:rFonts w:asciiTheme="majorHAnsi" w:hAnsiTheme="majorHAnsi" w:cstheme="majorHAnsi"/>
          <w:sz w:val="26"/>
          <w:szCs w:val="26"/>
        </w:rPr>
      </w:pPr>
      <w:r>
        <w:rPr>
          <w:rFonts w:asciiTheme="majorHAnsi" w:hAnsiTheme="majorHAnsi" w:cstheme="majorHAnsi"/>
          <w:sz w:val="26"/>
          <w:szCs w:val="26"/>
        </w:rPr>
        <w:t>7</w:t>
      </w:r>
      <w:r w:rsidR="008E3781" w:rsidRPr="00B154E8">
        <w:rPr>
          <w:rFonts w:asciiTheme="majorHAnsi" w:hAnsiTheme="majorHAnsi" w:cstheme="majorHAnsi"/>
          <w:sz w:val="26"/>
          <w:szCs w:val="26"/>
        </w:rPr>
        <w:t>.</w:t>
      </w:r>
      <w:r>
        <w:rPr>
          <w:rFonts w:asciiTheme="majorHAnsi" w:hAnsiTheme="majorHAnsi" w:cstheme="majorHAnsi"/>
          <w:sz w:val="26"/>
          <w:szCs w:val="26"/>
        </w:rPr>
        <w:t xml:space="preserve"> </w:t>
      </w:r>
      <w:r w:rsidR="00B257AF" w:rsidRPr="00B154E8">
        <w:rPr>
          <w:rFonts w:asciiTheme="majorHAnsi" w:hAnsiTheme="majorHAnsi" w:cstheme="majorHAnsi"/>
          <w:sz w:val="26"/>
          <w:szCs w:val="26"/>
        </w:rPr>
        <w:t xml:space="preserve">Thông qua Chương trình Đại hội; </w:t>
      </w:r>
    </w:p>
    <w:p w14:paraId="4DA7B32F" w14:textId="46B10946" w:rsidR="00B257AF" w:rsidRPr="00B154E8" w:rsidRDefault="003C5179" w:rsidP="00B154E8">
      <w:pPr>
        <w:tabs>
          <w:tab w:val="left" w:pos="90"/>
          <w:tab w:val="left" w:pos="990"/>
        </w:tabs>
        <w:spacing w:before="20" w:after="20" w:line="240" w:lineRule="auto"/>
        <w:ind w:firstLine="720"/>
        <w:jc w:val="both"/>
        <w:rPr>
          <w:rFonts w:asciiTheme="majorHAnsi" w:hAnsiTheme="majorHAnsi" w:cstheme="majorHAnsi"/>
          <w:sz w:val="26"/>
          <w:szCs w:val="26"/>
        </w:rPr>
      </w:pPr>
      <w:r>
        <w:rPr>
          <w:rFonts w:asciiTheme="majorHAnsi" w:hAnsiTheme="majorHAnsi" w:cstheme="majorHAnsi"/>
          <w:sz w:val="26"/>
          <w:szCs w:val="26"/>
        </w:rPr>
        <w:t>8</w:t>
      </w:r>
      <w:r w:rsidR="008E3781" w:rsidRPr="00B154E8">
        <w:rPr>
          <w:rFonts w:asciiTheme="majorHAnsi" w:hAnsiTheme="majorHAnsi" w:cstheme="majorHAnsi"/>
          <w:sz w:val="26"/>
          <w:szCs w:val="26"/>
        </w:rPr>
        <w:t>.</w:t>
      </w:r>
      <w:r>
        <w:rPr>
          <w:rFonts w:asciiTheme="majorHAnsi" w:hAnsiTheme="majorHAnsi" w:cstheme="majorHAnsi"/>
          <w:sz w:val="26"/>
          <w:szCs w:val="26"/>
        </w:rPr>
        <w:t xml:space="preserve"> </w:t>
      </w:r>
      <w:r w:rsidR="00B257AF" w:rsidRPr="00B154E8">
        <w:rPr>
          <w:rFonts w:asciiTheme="majorHAnsi" w:hAnsiTheme="majorHAnsi" w:cstheme="majorHAnsi"/>
          <w:sz w:val="26"/>
          <w:szCs w:val="26"/>
        </w:rPr>
        <w:t xml:space="preserve">Thông qua Biên bản và Nghị quyết Đại hội. </w:t>
      </w:r>
    </w:p>
    <w:p w14:paraId="3591F342" w14:textId="77777777" w:rsidR="00E52FFE" w:rsidRPr="00B154E8" w:rsidRDefault="00827A7C" w:rsidP="00B154E8">
      <w:pPr>
        <w:tabs>
          <w:tab w:val="left" w:pos="90"/>
          <w:tab w:val="left" w:pos="990"/>
        </w:tabs>
        <w:spacing w:before="20" w:after="20" w:line="240" w:lineRule="auto"/>
        <w:ind w:firstLine="720"/>
        <w:jc w:val="both"/>
        <w:rPr>
          <w:rFonts w:asciiTheme="majorHAnsi" w:hAnsiTheme="majorHAnsi" w:cstheme="majorHAnsi"/>
          <w:b/>
          <w:sz w:val="26"/>
          <w:szCs w:val="26"/>
        </w:rPr>
      </w:pPr>
      <w:r w:rsidRPr="00B154E8">
        <w:rPr>
          <w:rFonts w:asciiTheme="majorHAnsi" w:hAnsiTheme="majorHAnsi" w:cstheme="majorHAnsi"/>
          <w:b/>
          <w:sz w:val="26"/>
          <w:szCs w:val="26"/>
        </w:rPr>
        <w:t>1</w:t>
      </w:r>
      <w:r w:rsidR="008E701C" w:rsidRPr="00B154E8">
        <w:rPr>
          <w:rFonts w:asciiTheme="majorHAnsi" w:hAnsiTheme="majorHAnsi" w:cstheme="majorHAnsi"/>
          <w:b/>
          <w:sz w:val="26"/>
          <w:szCs w:val="26"/>
        </w:rPr>
        <w:t>.3.</w:t>
      </w:r>
      <w:r w:rsidR="00B257AF" w:rsidRPr="00B154E8">
        <w:rPr>
          <w:rFonts w:asciiTheme="majorHAnsi" w:hAnsiTheme="majorHAnsi" w:cstheme="majorHAnsi"/>
          <w:b/>
          <w:sz w:val="26"/>
          <w:szCs w:val="26"/>
        </w:rPr>
        <w:t xml:space="preserve"> </w:t>
      </w:r>
      <w:r w:rsidR="004A3014" w:rsidRPr="00B154E8">
        <w:rPr>
          <w:rFonts w:asciiTheme="majorHAnsi" w:hAnsiTheme="majorHAnsi" w:cstheme="majorHAnsi"/>
          <w:b/>
          <w:sz w:val="26"/>
          <w:szCs w:val="26"/>
        </w:rPr>
        <w:t>Thể lệ</w:t>
      </w:r>
      <w:r w:rsidR="000832D1" w:rsidRPr="00B154E8">
        <w:rPr>
          <w:rFonts w:asciiTheme="majorHAnsi" w:hAnsiTheme="majorHAnsi" w:cstheme="majorHAnsi"/>
          <w:b/>
          <w:sz w:val="26"/>
          <w:szCs w:val="26"/>
        </w:rPr>
        <w:t xml:space="preserve"> biểu quyết tại chỗ</w:t>
      </w:r>
      <w:r w:rsidR="00B257AF" w:rsidRPr="00B154E8">
        <w:rPr>
          <w:rFonts w:asciiTheme="majorHAnsi" w:hAnsiTheme="majorHAnsi" w:cstheme="majorHAnsi"/>
          <w:b/>
          <w:sz w:val="26"/>
          <w:szCs w:val="26"/>
        </w:rPr>
        <w:t>:</w:t>
      </w:r>
      <w:r w:rsidR="00B257AF" w:rsidRPr="00B154E8">
        <w:rPr>
          <w:rFonts w:asciiTheme="majorHAnsi" w:hAnsiTheme="majorHAnsi" w:cstheme="majorHAnsi"/>
          <w:sz w:val="26"/>
          <w:szCs w:val="26"/>
        </w:rPr>
        <w:t xml:space="preserve"> Cổ đông thực hiện </w:t>
      </w:r>
      <w:r w:rsidR="000832D1" w:rsidRPr="00B154E8">
        <w:rPr>
          <w:rFonts w:asciiTheme="majorHAnsi" w:hAnsiTheme="majorHAnsi" w:cstheme="majorHAnsi"/>
          <w:sz w:val="26"/>
          <w:szCs w:val="26"/>
        </w:rPr>
        <w:t xml:space="preserve">biểu quyết bằng </w:t>
      </w:r>
      <w:r w:rsidR="00B257AF" w:rsidRPr="00B154E8">
        <w:rPr>
          <w:rFonts w:asciiTheme="majorHAnsi" w:hAnsiTheme="majorHAnsi" w:cstheme="majorHAnsi"/>
          <w:sz w:val="26"/>
          <w:szCs w:val="26"/>
        </w:rPr>
        <w:t xml:space="preserve">việc </w:t>
      </w:r>
      <w:r w:rsidR="004A3014" w:rsidRPr="00B154E8">
        <w:rPr>
          <w:rFonts w:asciiTheme="majorHAnsi" w:hAnsiTheme="majorHAnsi" w:cstheme="majorHAnsi"/>
          <w:b/>
          <w:sz w:val="26"/>
          <w:szCs w:val="26"/>
        </w:rPr>
        <w:t>giơ “THỂ BIỂU QUYẾT”</w:t>
      </w:r>
      <w:r w:rsidR="00B257AF" w:rsidRPr="00B154E8">
        <w:rPr>
          <w:rFonts w:asciiTheme="majorHAnsi" w:hAnsiTheme="majorHAnsi" w:cstheme="majorHAnsi"/>
          <w:sz w:val="26"/>
          <w:szCs w:val="26"/>
        </w:rPr>
        <w:t xml:space="preserve"> để biểu quyết </w:t>
      </w:r>
      <w:r w:rsidR="00B257AF" w:rsidRPr="00B154E8">
        <w:rPr>
          <w:rFonts w:asciiTheme="majorHAnsi" w:hAnsiTheme="majorHAnsi" w:cstheme="majorHAnsi"/>
          <w:b/>
          <w:sz w:val="26"/>
          <w:szCs w:val="26"/>
        </w:rPr>
        <w:t>“Tán thành”,</w:t>
      </w:r>
      <w:r w:rsidR="00B257AF" w:rsidRPr="00B154E8">
        <w:rPr>
          <w:rFonts w:asciiTheme="majorHAnsi" w:hAnsiTheme="majorHAnsi" w:cstheme="majorHAnsi"/>
          <w:sz w:val="26"/>
          <w:szCs w:val="26"/>
        </w:rPr>
        <w:t xml:space="preserve"> hoặc </w:t>
      </w:r>
      <w:r w:rsidR="00B257AF" w:rsidRPr="00B154E8">
        <w:rPr>
          <w:rFonts w:asciiTheme="majorHAnsi" w:hAnsiTheme="majorHAnsi" w:cstheme="majorHAnsi"/>
          <w:b/>
          <w:sz w:val="26"/>
          <w:szCs w:val="26"/>
        </w:rPr>
        <w:t>“Không tán thành”,</w:t>
      </w:r>
      <w:r w:rsidR="00B257AF" w:rsidRPr="00B154E8">
        <w:rPr>
          <w:rFonts w:asciiTheme="majorHAnsi" w:hAnsiTheme="majorHAnsi" w:cstheme="majorHAnsi"/>
          <w:sz w:val="26"/>
          <w:szCs w:val="26"/>
        </w:rPr>
        <w:t xml:space="preserve"> hoặc </w:t>
      </w:r>
      <w:r w:rsidR="00B257AF" w:rsidRPr="00B154E8">
        <w:rPr>
          <w:rFonts w:asciiTheme="majorHAnsi" w:hAnsiTheme="majorHAnsi" w:cstheme="majorHAnsi"/>
          <w:b/>
          <w:sz w:val="26"/>
          <w:szCs w:val="26"/>
        </w:rPr>
        <w:t xml:space="preserve">“Không có ý kiến” </w:t>
      </w:r>
      <w:r w:rsidR="00B257AF" w:rsidRPr="00B154E8">
        <w:rPr>
          <w:rFonts w:asciiTheme="majorHAnsi" w:hAnsiTheme="majorHAnsi" w:cstheme="majorHAnsi"/>
          <w:sz w:val="26"/>
          <w:szCs w:val="26"/>
        </w:rPr>
        <w:t xml:space="preserve">với những nội dung biểu quyết khi Ban Tổ chức hoặc Đoàn chủ tịch yêu cầu biểu quyết. </w:t>
      </w:r>
      <w:r w:rsidR="008E701C" w:rsidRPr="00B154E8">
        <w:rPr>
          <w:rFonts w:asciiTheme="majorHAnsi" w:hAnsiTheme="majorHAnsi" w:cstheme="majorHAnsi"/>
          <w:sz w:val="26"/>
          <w:szCs w:val="26"/>
        </w:rPr>
        <w:t xml:space="preserve">Với mỗi nội dung biểu quyết, Cổ đông chỉ được giơ thẻ </w:t>
      </w:r>
      <w:r w:rsidR="00E52FFE" w:rsidRPr="00B154E8">
        <w:rPr>
          <w:rFonts w:asciiTheme="majorHAnsi" w:hAnsiTheme="majorHAnsi" w:cstheme="majorHAnsi"/>
          <w:sz w:val="26"/>
          <w:szCs w:val="26"/>
        </w:rPr>
        <w:t xml:space="preserve">một lần hoặc </w:t>
      </w:r>
      <w:r w:rsidR="00E52FFE" w:rsidRPr="00B154E8">
        <w:rPr>
          <w:rFonts w:asciiTheme="majorHAnsi" w:hAnsiTheme="majorHAnsi" w:cstheme="majorHAnsi"/>
          <w:b/>
          <w:sz w:val="26"/>
          <w:szCs w:val="26"/>
        </w:rPr>
        <w:t>“Tán thành”,</w:t>
      </w:r>
      <w:r w:rsidR="00E52FFE" w:rsidRPr="00B154E8">
        <w:rPr>
          <w:rFonts w:asciiTheme="majorHAnsi" w:hAnsiTheme="majorHAnsi" w:cstheme="majorHAnsi"/>
          <w:sz w:val="26"/>
          <w:szCs w:val="26"/>
        </w:rPr>
        <w:t xml:space="preserve"> hoặc </w:t>
      </w:r>
      <w:r w:rsidR="00E52FFE" w:rsidRPr="00B154E8">
        <w:rPr>
          <w:rFonts w:asciiTheme="majorHAnsi" w:hAnsiTheme="majorHAnsi" w:cstheme="majorHAnsi"/>
          <w:b/>
          <w:sz w:val="26"/>
          <w:szCs w:val="26"/>
        </w:rPr>
        <w:t>“Không tán thành”,</w:t>
      </w:r>
      <w:r w:rsidR="00E52FFE" w:rsidRPr="00B154E8">
        <w:rPr>
          <w:rFonts w:asciiTheme="majorHAnsi" w:hAnsiTheme="majorHAnsi" w:cstheme="majorHAnsi"/>
          <w:sz w:val="26"/>
          <w:szCs w:val="26"/>
        </w:rPr>
        <w:t xml:space="preserve"> hoặc </w:t>
      </w:r>
      <w:r w:rsidR="00E52FFE" w:rsidRPr="00B154E8">
        <w:rPr>
          <w:rFonts w:asciiTheme="majorHAnsi" w:hAnsiTheme="majorHAnsi" w:cstheme="majorHAnsi"/>
          <w:b/>
          <w:sz w:val="26"/>
          <w:szCs w:val="26"/>
        </w:rPr>
        <w:t>“Không có ý kiến”.</w:t>
      </w:r>
    </w:p>
    <w:p w14:paraId="3B2DF502" w14:textId="77777777" w:rsidR="00B257AF" w:rsidRPr="00B154E8" w:rsidRDefault="00B257AF"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 xml:space="preserve">Kết quả kiểm phiếu sẽ được công bố ngay sau khi biểu quyết từng nội dung. </w:t>
      </w:r>
    </w:p>
    <w:p w14:paraId="6D1D12E2" w14:textId="77777777" w:rsidR="00B257AF" w:rsidRPr="00B154E8" w:rsidRDefault="00B257AF"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b/>
          <w:sz w:val="26"/>
          <w:szCs w:val="26"/>
        </w:rPr>
        <w:t>2.</w:t>
      </w:r>
      <w:r w:rsidR="000832D1" w:rsidRPr="00B154E8">
        <w:rPr>
          <w:rFonts w:asciiTheme="majorHAnsi" w:hAnsiTheme="majorHAnsi" w:cstheme="majorHAnsi"/>
          <w:b/>
          <w:sz w:val="26"/>
          <w:szCs w:val="26"/>
        </w:rPr>
        <w:t xml:space="preserve"> Thể lệ biểu quyết bằng “PHIẾU BIỂU QUYẾT”</w:t>
      </w:r>
      <w:r w:rsidRPr="00B154E8">
        <w:rPr>
          <w:rFonts w:asciiTheme="majorHAnsi" w:hAnsiTheme="majorHAnsi" w:cstheme="majorHAnsi"/>
          <w:sz w:val="26"/>
          <w:szCs w:val="26"/>
        </w:rPr>
        <w:t xml:space="preserve"> </w:t>
      </w:r>
    </w:p>
    <w:p w14:paraId="0F6A5B0B" w14:textId="21E7E14D" w:rsidR="00ED3C93" w:rsidRPr="00B154E8" w:rsidRDefault="002659DA"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b/>
          <w:sz w:val="26"/>
          <w:szCs w:val="26"/>
          <w:u w:val="single"/>
        </w:rPr>
        <w:t>2.1.</w:t>
      </w:r>
      <w:r w:rsidR="00B257AF" w:rsidRPr="00B154E8">
        <w:rPr>
          <w:rFonts w:asciiTheme="majorHAnsi" w:hAnsiTheme="majorHAnsi" w:cstheme="majorHAnsi"/>
          <w:b/>
          <w:sz w:val="26"/>
          <w:szCs w:val="26"/>
          <w:u w:val="single"/>
        </w:rPr>
        <w:t xml:space="preserve"> Đặc điểm</w:t>
      </w:r>
      <w:r w:rsidR="000832D1" w:rsidRPr="00B154E8">
        <w:rPr>
          <w:rFonts w:asciiTheme="majorHAnsi" w:hAnsiTheme="majorHAnsi" w:cstheme="majorHAnsi"/>
          <w:b/>
          <w:sz w:val="26"/>
          <w:szCs w:val="26"/>
          <w:u w:val="single"/>
        </w:rPr>
        <w:t xml:space="preserve"> “PHIẾU BIỂU QUYẾT”:</w:t>
      </w:r>
      <w:r w:rsidR="000832D1" w:rsidRPr="00B154E8">
        <w:rPr>
          <w:rFonts w:asciiTheme="majorHAnsi" w:hAnsiTheme="majorHAnsi" w:cstheme="majorHAnsi"/>
          <w:sz w:val="26"/>
          <w:szCs w:val="26"/>
        </w:rPr>
        <w:t xml:space="preserve"> P</w:t>
      </w:r>
      <w:r w:rsidR="00B257AF" w:rsidRPr="00B154E8">
        <w:rPr>
          <w:rFonts w:asciiTheme="majorHAnsi" w:hAnsiTheme="majorHAnsi" w:cstheme="majorHAnsi"/>
          <w:sz w:val="26"/>
          <w:szCs w:val="26"/>
        </w:rPr>
        <w:t>hiếu biểu quyế</w:t>
      </w:r>
      <w:r w:rsidR="00DE22C3">
        <w:rPr>
          <w:rFonts w:asciiTheme="majorHAnsi" w:hAnsiTheme="majorHAnsi" w:cstheme="majorHAnsi"/>
          <w:sz w:val="26"/>
          <w:szCs w:val="26"/>
        </w:rPr>
        <w:t>t có</w:t>
      </w:r>
      <w:r w:rsidR="00B257AF" w:rsidRPr="00B154E8">
        <w:rPr>
          <w:rFonts w:asciiTheme="majorHAnsi" w:hAnsiTheme="majorHAnsi" w:cstheme="majorHAnsi"/>
          <w:sz w:val="26"/>
          <w:szCs w:val="26"/>
        </w:rPr>
        <w:t xml:space="preserve"> ghi thông tin của Cổ đông, mã số cổ đông tham dự và số cổ phần có quyền biểu quyết tại cuộc họp Đại hộ</w:t>
      </w:r>
      <w:r w:rsidR="005F140A" w:rsidRPr="00B154E8">
        <w:rPr>
          <w:rFonts w:asciiTheme="majorHAnsi" w:hAnsiTheme="majorHAnsi" w:cstheme="majorHAnsi"/>
          <w:sz w:val="26"/>
          <w:szCs w:val="26"/>
        </w:rPr>
        <w:t>i, các nội dung biểu quyết thông qua.</w:t>
      </w:r>
    </w:p>
    <w:p w14:paraId="7E33810B" w14:textId="77777777" w:rsidR="00B257AF" w:rsidRPr="00B154E8" w:rsidRDefault="002659DA"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b/>
          <w:sz w:val="26"/>
          <w:szCs w:val="26"/>
          <w:u w:val="single"/>
        </w:rPr>
        <w:t xml:space="preserve">2.2. </w:t>
      </w:r>
      <w:r w:rsidR="00B257AF" w:rsidRPr="00B154E8">
        <w:rPr>
          <w:rFonts w:asciiTheme="majorHAnsi" w:hAnsiTheme="majorHAnsi" w:cstheme="majorHAnsi"/>
          <w:b/>
          <w:sz w:val="26"/>
          <w:szCs w:val="26"/>
          <w:u w:val="single"/>
        </w:rPr>
        <w:t>Mục đích:</w:t>
      </w:r>
      <w:r w:rsidR="00B257AF" w:rsidRPr="00B154E8">
        <w:rPr>
          <w:rFonts w:asciiTheme="majorHAnsi" w:hAnsiTheme="majorHAnsi" w:cstheme="majorHAnsi"/>
          <w:sz w:val="26"/>
          <w:szCs w:val="26"/>
        </w:rPr>
        <w:t xml:space="preserve"> Dùng để biểu quyết những nội dung cần thông qua tại Đại hội bằng cách bỏ phiế</w:t>
      </w:r>
      <w:r w:rsidR="005F140A" w:rsidRPr="00B154E8">
        <w:rPr>
          <w:rFonts w:asciiTheme="majorHAnsi" w:hAnsiTheme="majorHAnsi" w:cstheme="majorHAnsi"/>
          <w:sz w:val="26"/>
          <w:szCs w:val="26"/>
        </w:rPr>
        <w:t xml:space="preserve">u, </w:t>
      </w:r>
      <w:r w:rsidR="00B257AF" w:rsidRPr="00B154E8">
        <w:rPr>
          <w:rFonts w:asciiTheme="majorHAnsi" w:hAnsiTheme="majorHAnsi" w:cstheme="majorHAnsi"/>
          <w:sz w:val="26"/>
          <w:szCs w:val="26"/>
        </w:rPr>
        <w:t>bao gồm</w:t>
      </w:r>
      <w:r w:rsidR="005F140A" w:rsidRPr="00B154E8">
        <w:rPr>
          <w:rFonts w:asciiTheme="majorHAnsi" w:hAnsiTheme="majorHAnsi" w:cstheme="majorHAnsi"/>
          <w:sz w:val="26"/>
          <w:szCs w:val="26"/>
        </w:rPr>
        <w:t xml:space="preserve"> những nội dung sau</w:t>
      </w:r>
      <w:r w:rsidR="00B257AF" w:rsidRPr="00B154E8">
        <w:rPr>
          <w:rFonts w:asciiTheme="majorHAnsi" w:hAnsiTheme="majorHAnsi" w:cstheme="majorHAnsi"/>
          <w:sz w:val="26"/>
          <w:szCs w:val="26"/>
        </w:rPr>
        <w:t xml:space="preserve">: </w:t>
      </w:r>
    </w:p>
    <w:p w14:paraId="18EA9136" w14:textId="77777777" w:rsidR="00B257AF" w:rsidRPr="00B154E8" w:rsidRDefault="00B257AF" w:rsidP="00B154E8">
      <w:pPr>
        <w:pStyle w:val="ListParagraph"/>
        <w:numPr>
          <w:ilvl w:val="0"/>
          <w:numId w:val="1"/>
        </w:numPr>
        <w:tabs>
          <w:tab w:val="left" w:pos="90"/>
          <w:tab w:val="left" w:pos="990"/>
        </w:tabs>
        <w:autoSpaceDE w:val="0"/>
        <w:autoSpaceDN w:val="0"/>
        <w:adjustRightInd w:val="0"/>
        <w:spacing w:before="20" w:after="20" w:line="240" w:lineRule="auto"/>
        <w:ind w:left="0" w:firstLine="720"/>
        <w:jc w:val="both"/>
        <w:rPr>
          <w:rFonts w:asciiTheme="majorHAnsi" w:hAnsiTheme="majorHAnsi" w:cstheme="majorHAnsi"/>
          <w:sz w:val="26"/>
          <w:szCs w:val="26"/>
        </w:rPr>
      </w:pPr>
      <w:r w:rsidRPr="00B154E8">
        <w:rPr>
          <w:rFonts w:asciiTheme="majorHAnsi" w:hAnsiTheme="majorHAnsi" w:cstheme="majorHAnsi"/>
          <w:sz w:val="26"/>
          <w:szCs w:val="26"/>
        </w:rPr>
        <w:t>Báo cáo hoạt động của HĐQT;</w:t>
      </w:r>
    </w:p>
    <w:p w14:paraId="79D19529" w14:textId="77777777" w:rsidR="00C77A72" w:rsidRPr="00B154E8" w:rsidRDefault="00B257AF" w:rsidP="00B154E8">
      <w:pPr>
        <w:pStyle w:val="ListParagraph"/>
        <w:numPr>
          <w:ilvl w:val="0"/>
          <w:numId w:val="1"/>
        </w:numPr>
        <w:tabs>
          <w:tab w:val="left" w:pos="90"/>
          <w:tab w:val="left" w:pos="990"/>
        </w:tabs>
        <w:autoSpaceDE w:val="0"/>
        <w:autoSpaceDN w:val="0"/>
        <w:adjustRightInd w:val="0"/>
        <w:spacing w:before="20" w:after="20" w:line="240" w:lineRule="auto"/>
        <w:ind w:left="0" w:firstLine="720"/>
        <w:jc w:val="both"/>
        <w:rPr>
          <w:rFonts w:asciiTheme="majorHAnsi" w:hAnsiTheme="majorHAnsi" w:cstheme="majorHAnsi"/>
          <w:sz w:val="26"/>
          <w:szCs w:val="26"/>
        </w:rPr>
      </w:pPr>
      <w:r w:rsidRPr="00B154E8">
        <w:rPr>
          <w:rFonts w:asciiTheme="majorHAnsi" w:hAnsiTheme="majorHAnsi" w:cstheme="majorHAnsi"/>
          <w:sz w:val="26"/>
          <w:szCs w:val="26"/>
        </w:rPr>
        <w:t>Báo cáo hoạt động của Ban kiểm soát;</w:t>
      </w:r>
    </w:p>
    <w:p w14:paraId="78545036" w14:textId="77777777" w:rsidR="00C77A72" w:rsidRPr="00B154E8" w:rsidRDefault="00C77A72" w:rsidP="00B154E8">
      <w:pPr>
        <w:pStyle w:val="ListParagraph"/>
        <w:numPr>
          <w:ilvl w:val="0"/>
          <w:numId w:val="1"/>
        </w:numPr>
        <w:tabs>
          <w:tab w:val="left" w:pos="90"/>
          <w:tab w:val="left" w:pos="990"/>
        </w:tabs>
        <w:autoSpaceDE w:val="0"/>
        <w:autoSpaceDN w:val="0"/>
        <w:adjustRightInd w:val="0"/>
        <w:spacing w:before="20" w:after="20" w:line="240" w:lineRule="auto"/>
        <w:ind w:left="0" w:firstLine="720"/>
        <w:jc w:val="both"/>
        <w:rPr>
          <w:rFonts w:asciiTheme="majorHAnsi" w:hAnsiTheme="majorHAnsi" w:cstheme="majorHAnsi"/>
          <w:sz w:val="26"/>
          <w:szCs w:val="26"/>
        </w:rPr>
      </w:pPr>
      <w:r w:rsidRPr="00B154E8">
        <w:rPr>
          <w:rFonts w:asciiTheme="majorHAnsi" w:hAnsiTheme="majorHAnsi" w:cstheme="majorHAnsi"/>
          <w:sz w:val="26"/>
          <w:szCs w:val="26"/>
        </w:rPr>
        <w:t xml:space="preserve">Báo cáo kết quả hoạt động sản xuất, kinh doanh; </w:t>
      </w:r>
    </w:p>
    <w:p w14:paraId="55960D72" w14:textId="77777777" w:rsidR="00C77A72" w:rsidRPr="00B154E8" w:rsidRDefault="00C77A72" w:rsidP="00B154E8">
      <w:pPr>
        <w:pStyle w:val="ListParagraph"/>
        <w:numPr>
          <w:ilvl w:val="0"/>
          <w:numId w:val="1"/>
        </w:numPr>
        <w:tabs>
          <w:tab w:val="left" w:pos="90"/>
          <w:tab w:val="left" w:pos="990"/>
        </w:tabs>
        <w:autoSpaceDE w:val="0"/>
        <w:autoSpaceDN w:val="0"/>
        <w:adjustRightInd w:val="0"/>
        <w:spacing w:before="20" w:after="20" w:line="240" w:lineRule="auto"/>
        <w:ind w:left="0" w:firstLine="720"/>
        <w:jc w:val="both"/>
        <w:rPr>
          <w:rFonts w:asciiTheme="majorHAnsi" w:hAnsiTheme="majorHAnsi" w:cstheme="majorHAnsi"/>
          <w:sz w:val="26"/>
          <w:szCs w:val="26"/>
        </w:rPr>
      </w:pPr>
      <w:r w:rsidRPr="00B154E8">
        <w:rPr>
          <w:rFonts w:asciiTheme="majorHAnsi" w:hAnsiTheme="majorHAnsi" w:cstheme="majorHAnsi"/>
          <w:sz w:val="26"/>
          <w:szCs w:val="26"/>
        </w:rPr>
        <w:t>Báo cáo tài chính đã được kiểm toán;</w:t>
      </w:r>
    </w:p>
    <w:p w14:paraId="65844B35" w14:textId="4B9A443C" w:rsidR="000A2140" w:rsidRDefault="0067346D" w:rsidP="000A2140">
      <w:pPr>
        <w:pStyle w:val="ListParagraph"/>
        <w:numPr>
          <w:ilvl w:val="0"/>
          <w:numId w:val="1"/>
        </w:numPr>
        <w:tabs>
          <w:tab w:val="left" w:pos="90"/>
          <w:tab w:val="left" w:pos="990"/>
        </w:tabs>
        <w:autoSpaceDE w:val="0"/>
        <w:autoSpaceDN w:val="0"/>
        <w:adjustRightInd w:val="0"/>
        <w:spacing w:before="20" w:after="20" w:line="240" w:lineRule="auto"/>
        <w:ind w:left="0" w:firstLine="720"/>
        <w:jc w:val="both"/>
        <w:rPr>
          <w:rFonts w:asciiTheme="majorHAnsi" w:hAnsiTheme="majorHAnsi" w:cstheme="majorHAnsi"/>
          <w:sz w:val="26"/>
          <w:szCs w:val="26"/>
        </w:rPr>
      </w:pPr>
      <w:r w:rsidRPr="00B154E8">
        <w:rPr>
          <w:rFonts w:asciiTheme="majorHAnsi" w:hAnsiTheme="majorHAnsi" w:cstheme="majorHAnsi"/>
          <w:sz w:val="26"/>
          <w:szCs w:val="26"/>
        </w:rPr>
        <w:t xml:space="preserve">Thông qua </w:t>
      </w:r>
      <w:r w:rsidR="000A2140" w:rsidRPr="009735F8">
        <w:rPr>
          <w:rFonts w:ascii="Times New Roman" w:hAnsi="Times New Roman"/>
          <w:sz w:val="26"/>
          <w:szCs w:val="26"/>
        </w:rPr>
        <w:t>Dự thảo Điều lệ Tổ chức và hoạt động của Công ty cổ phần Truyền hình cáp Hải Dương sửa đổi, bổ sung lần thứ nhất</w:t>
      </w:r>
    </w:p>
    <w:p w14:paraId="12FF211E" w14:textId="16644B2A" w:rsidR="00B257AF" w:rsidRPr="00B154E8" w:rsidRDefault="000A2140" w:rsidP="000A2140">
      <w:pPr>
        <w:pStyle w:val="ListParagraph"/>
        <w:numPr>
          <w:ilvl w:val="0"/>
          <w:numId w:val="1"/>
        </w:numPr>
        <w:tabs>
          <w:tab w:val="left" w:pos="90"/>
          <w:tab w:val="left" w:pos="990"/>
        </w:tabs>
        <w:autoSpaceDE w:val="0"/>
        <w:autoSpaceDN w:val="0"/>
        <w:adjustRightInd w:val="0"/>
        <w:spacing w:before="20" w:after="20" w:line="240" w:lineRule="auto"/>
        <w:ind w:left="0" w:firstLine="720"/>
        <w:jc w:val="both"/>
        <w:rPr>
          <w:rFonts w:asciiTheme="majorHAnsi" w:hAnsiTheme="majorHAnsi" w:cstheme="majorHAnsi"/>
          <w:sz w:val="26"/>
          <w:szCs w:val="26"/>
        </w:rPr>
      </w:pPr>
      <w:r>
        <w:rPr>
          <w:rFonts w:asciiTheme="majorHAnsi" w:hAnsiTheme="majorHAnsi" w:cstheme="majorHAnsi"/>
          <w:sz w:val="26"/>
          <w:szCs w:val="26"/>
        </w:rPr>
        <w:lastRenderedPageBreak/>
        <w:t xml:space="preserve">Thông qua </w:t>
      </w:r>
      <w:r w:rsidRPr="009735F8">
        <w:rPr>
          <w:rFonts w:ascii="Times New Roman" w:hAnsi="Times New Roman"/>
          <w:sz w:val="26"/>
          <w:szCs w:val="26"/>
        </w:rPr>
        <w:t>Kết quả sản xuất kinh doanh, phương án phân phối lợi nhuận, chi trả cổ tứ</w:t>
      </w:r>
      <w:r w:rsidR="00D52749">
        <w:rPr>
          <w:rFonts w:ascii="Times New Roman" w:hAnsi="Times New Roman"/>
          <w:sz w:val="26"/>
          <w:szCs w:val="26"/>
        </w:rPr>
        <w:t>c năm 2021</w:t>
      </w:r>
      <w:r w:rsidRPr="009735F8">
        <w:rPr>
          <w:rFonts w:ascii="Times New Roman" w:hAnsi="Times New Roman"/>
          <w:sz w:val="26"/>
          <w:szCs w:val="26"/>
        </w:rPr>
        <w:t xml:space="preserve"> và Kế hoạch năm 202</w:t>
      </w:r>
      <w:r w:rsidR="00D52749">
        <w:rPr>
          <w:rFonts w:ascii="Times New Roman" w:hAnsi="Times New Roman"/>
          <w:sz w:val="26"/>
          <w:szCs w:val="26"/>
        </w:rPr>
        <w:t>2</w:t>
      </w:r>
      <w:r w:rsidR="00B257AF" w:rsidRPr="00B154E8">
        <w:rPr>
          <w:rFonts w:asciiTheme="majorHAnsi" w:hAnsiTheme="majorHAnsi" w:cstheme="majorHAnsi"/>
          <w:sz w:val="26"/>
          <w:szCs w:val="26"/>
        </w:rPr>
        <w:t>;</w:t>
      </w:r>
    </w:p>
    <w:p w14:paraId="60A6355E" w14:textId="77A4C829" w:rsidR="00B257AF" w:rsidRPr="00B154E8" w:rsidRDefault="00C77A72" w:rsidP="00B154E8">
      <w:pPr>
        <w:pStyle w:val="ListParagraph"/>
        <w:numPr>
          <w:ilvl w:val="0"/>
          <w:numId w:val="1"/>
        </w:numPr>
        <w:tabs>
          <w:tab w:val="left" w:pos="90"/>
          <w:tab w:val="left" w:pos="990"/>
        </w:tabs>
        <w:autoSpaceDE w:val="0"/>
        <w:autoSpaceDN w:val="0"/>
        <w:adjustRightInd w:val="0"/>
        <w:spacing w:before="20" w:after="20" w:line="240" w:lineRule="auto"/>
        <w:ind w:left="0" w:firstLine="720"/>
        <w:jc w:val="both"/>
        <w:rPr>
          <w:rFonts w:asciiTheme="majorHAnsi" w:hAnsiTheme="majorHAnsi" w:cstheme="majorHAnsi"/>
          <w:sz w:val="26"/>
          <w:szCs w:val="26"/>
        </w:rPr>
      </w:pPr>
      <w:r w:rsidRPr="00B154E8">
        <w:rPr>
          <w:rFonts w:asciiTheme="majorHAnsi" w:hAnsiTheme="majorHAnsi" w:cstheme="majorHAnsi"/>
          <w:sz w:val="26"/>
          <w:szCs w:val="26"/>
        </w:rPr>
        <w:t xml:space="preserve">Thông qua </w:t>
      </w:r>
      <w:r w:rsidR="000A2140" w:rsidRPr="009735F8">
        <w:rPr>
          <w:rFonts w:ascii="Times New Roman" w:hAnsi="Times New Roman"/>
          <w:sz w:val="26"/>
          <w:szCs w:val="26"/>
        </w:rPr>
        <w:t>Phương án chi trả thủ lao HĐQT, BKS năm 202</w:t>
      </w:r>
      <w:r w:rsidR="00D52749">
        <w:rPr>
          <w:rFonts w:ascii="Times New Roman" w:hAnsi="Times New Roman"/>
          <w:sz w:val="26"/>
          <w:szCs w:val="26"/>
        </w:rPr>
        <w:t>1</w:t>
      </w:r>
      <w:r w:rsidR="000A2140" w:rsidRPr="009735F8">
        <w:rPr>
          <w:rFonts w:ascii="Times New Roman" w:hAnsi="Times New Roman"/>
          <w:sz w:val="26"/>
          <w:szCs w:val="26"/>
        </w:rPr>
        <w:t xml:space="preserve"> và Kế hoạch chi trả thù lao thành viên HĐQT, BKS năm 202</w:t>
      </w:r>
      <w:r w:rsidR="00D52749">
        <w:rPr>
          <w:rFonts w:ascii="Times New Roman" w:hAnsi="Times New Roman"/>
          <w:sz w:val="26"/>
          <w:szCs w:val="26"/>
        </w:rPr>
        <w:t>2</w:t>
      </w:r>
      <w:r w:rsidR="00B257AF" w:rsidRPr="00B154E8">
        <w:rPr>
          <w:rFonts w:asciiTheme="majorHAnsi" w:hAnsiTheme="majorHAnsi" w:cstheme="majorHAnsi"/>
          <w:sz w:val="26"/>
          <w:szCs w:val="26"/>
        </w:rPr>
        <w:t>;</w:t>
      </w:r>
    </w:p>
    <w:p w14:paraId="635A3D33" w14:textId="6449A6CB" w:rsidR="00B257AF" w:rsidRDefault="00C77A72" w:rsidP="00B154E8">
      <w:pPr>
        <w:pStyle w:val="ListParagraph"/>
        <w:numPr>
          <w:ilvl w:val="0"/>
          <w:numId w:val="1"/>
        </w:numPr>
        <w:tabs>
          <w:tab w:val="left" w:pos="90"/>
          <w:tab w:val="left" w:pos="990"/>
        </w:tabs>
        <w:autoSpaceDE w:val="0"/>
        <w:autoSpaceDN w:val="0"/>
        <w:adjustRightInd w:val="0"/>
        <w:spacing w:before="20" w:after="20" w:line="240" w:lineRule="auto"/>
        <w:ind w:left="0" w:firstLine="720"/>
        <w:jc w:val="both"/>
        <w:rPr>
          <w:rFonts w:asciiTheme="majorHAnsi" w:hAnsiTheme="majorHAnsi" w:cstheme="majorHAnsi"/>
          <w:sz w:val="26"/>
          <w:szCs w:val="26"/>
        </w:rPr>
      </w:pPr>
      <w:r w:rsidRPr="00B154E8">
        <w:rPr>
          <w:rFonts w:asciiTheme="majorHAnsi" w:hAnsiTheme="majorHAnsi" w:cstheme="majorHAnsi"/>
          <w:sz w:val="26"/>
          <w:szCs w:val="26"/>
        </w:rPr>
        <w:t>Thông</w:t>
      </w:r>
      <w:r w:rsidR="00B257AF" w:rsidRPr="00B154E8">
        <w:rPr>
          <w:rFonts w:asciiTheme="majorHAnsi" w:hAnsiTheme="majorHAnsi" w:cstheme="majorHAnsi"/>
          <w:sz w:val="26"/>
          <w:szCs w:val="26"/>
        </w:rPr>
        <w:t xml:space="preserve"> qua </w:t>
      </w:r>
      <w:r w:rsidR="000A2140" w:rsidRPr="009735F8">
        <w:rPr>
          <w:rFonts w:ascii="Times New Roman" w:hAnsi="Times New Roman"/>
          <w:sz w:val="26"/>
          <w:szCs w:val="26"/>
        </w:rPr>
        <w:t>Đề xuất tiêu chuẩn lựa chọn đơn vị kiểm toán BCTC năm 202</w:t>
      </w:r>
      <w:r w:rsidR="00D52749">
        <w:rPr>
          <w:rFonts w:ascii="Times New Roman" w:hAnsi="Times New Roman"/>
          <w:sz w:val="26"/>
          <w:szCs w:val="26"/>
        </w:rPr>
        <w:t>2</w:t>
      </w:r>
      <w:r w:rsidR="000A2140" w:rsidRPr="009735F8">
        <w:rPr>
          <w:rFonts w:ascii="Times New Roman" w:hAnsi="Times New Roman"/>
          <w:sz w:val="26"/>
          <w:szCs w:val="26"/>
        </w:rPr>
        <w:t xml:space="preserve"> và ủy quyền cho HĐQT lựa chọn đơn vị kiểm toán phù hợp</w:t>
      </w:r>
      <w:r w:rsidR="00B257AF" w:rsidRPr="00B154E8">
        <w:rPr>
          <w:rFonts w:asciiTheme="majorHAnsi" w:hAnsiTheme="majorHAnsi" w:cstheme="majorHAnsi"/>
          <w:sz w:val="26"/>
          <w:szCs w:val="26"/>
        </w:rPr>
        <w:t>;</w:t>
      </w:r>
    </w:p>
    <w:p w14:paraId="17EAB681" w14:textId="19934129" w:rsidR="000E5944" w:rsidRPr="00B154E8" w:rsidRDefault="000E5944" w:rsidP="00B154E8">
      <w:pPr>
        <w:pStyle w:val="ListParagraph"/>
        <w:numPr>
          <w:ilvl w:val="0"/>
          <w:numId w:val="1"/>
        </w:numPr>
        <w:tabs>
          <w:tab w:val="left" w:pos="90"/>
          <w:tab w:val="left" w:pos="990"/>
        </w:tabs>
        <w:autoSpaceDE w:val="0"/>
        <w:autoSpaceDN w:val="0"/>
        <w:adjustRightInd w:val="0"/>
        <w:spacing w:before="20" w:after="20" w:line="240" w:lineRule="auto"/>
        <w:ind w:left="0" w:firstLine="720"/>
        <w:jc w:val="both"/>
        <w:rPr>
          <w:rFonts w:asciiTheme="majorHAnsi" w:hAnsiTheme="majorHAnsi" w:cstheme="majorHAnsi"/>
          <w:sz w:val="26"/>
          <w:szCs w:val="26"/>
        </w:rPr>
      </w:pPr>
      <w:r>
        <w:rPr>
          <w:rFonts w:asciiTheme="majorHAnsi" w:hAnsiTheme="majorHAnsi" w:cstheme="majorHAnsi"/>
          <w:sz w:val="26"/>
          <w:szCs w:val="26"/>
        </w:rPr>
        <w:t xml:space="preserve">Thông qua </w:t>
      </w:r>
      <w:bookmarkStart w:id="0" w:name="_GoBack"/>
      <w:r>
        <w:rPr>
          <w:rFonts w:asciiTheme="majorHAnsi" w:hAnsiTheme="majorHAnsi" w:cstheme="majorHAnsi"/>
          <w:sz w:val="26"/>
          <w:szCs w:val="26"/>
        </w:rPr>
        <w:t xml:space="preserve">Tờ trình </w:t>
      </w:r>
      <w:bookmarkEnd w:id="0"/>
      <w:r w:rsidR="002C3A7A">
        <w:rPr>
          <w:rFonts w:asciiTheme="majorHAnsi" w:hAnsiTheme="majorHAnsi" w:cstheme="majorHAnsi"/>
          <w:sz w:val="26"/>
          <w:szCs w:val="26"/>
        </w:rPr>
        <w:t>bầu cử thành viên HĐQT, BKS nhiệm kỳ 2022-2027.</w:t>
      </w:r>
    </w:p>
    <w:p w14:paraId="226838B3" w14:textId="77777777" w:rsidR="0067346D" w:rsidRPr="00B154E8" w:rsidRDefault="004A2D4C" w:rsidP="00B154E8">
      <w:pPr>
        <w:pStyle w:val="ListParagraph"/>
        <w:numPr>
          <w:ilvl w:val="0"/>
          <w:numId w:val="1"/>
        </w:numPr>
        <w:tabs>
          <w:tab w:val="left" w:pos="90"/>
          <w:tab w:val="left" w:pos="990"/>
          <w:tab w:val="left" w:pos="1080"/>
        </w:tabs>
        <w:autoSpaceDE w:val="0"/>
        <w:autoSpaceDN w:val="0"/>
        <w:adjustRightInd w:val="0"/>
        <w:spacing w:before="20" w:after="20" w:line="240" w:lineRule="auto"/>
        <w:ind w:left="0" w:firstLine="720"/>
        <w:jc w:val="both"/>
        <w:rPr>
          <w:rFonts w:asciiTheme="majorHAnsi" w:hAnsiTheme="majorHAnsi" w:cstheme="majorHAnsi"/>
          <w:sz w:val="26"/>
          <w:szCs w:val="26"/>
        </w:rPr>
      </w:pPr>
      <w:r>
        <w:rPr>
          <w:rFonts w:asciiTheme="majorHAnsi" w:hAnsiTheme="majorHAnsi" w:cstheme="majorHAnsi"/>
          <w:sz w:val="26"/>
          <w:szCs w:val="26"/>
        </w:rPr>
        <w:t>Các vấn đề khác ghi trong Phiếu biểu quyết (nếu có)</w:t>
      </w:r>
    </w:p>
    <w:p w14:paraId="1353E998" w14:textId="77777777" w:rsidR="005F140A" w:rsidRPr="00B154E8" w:rsidRDefault="002659DA"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b/>
          <w:sz w:val="26"/>
          <w:szCs w:val="26"/>
          <w:u w:val="single"/>
        </w:rPr>
        <w:t xml:space="preserve">2.3. </w:t>
      </w:r>
      <w:r w:rsidR="005F140A" w:rsidRPr="00B154E8">
        <w:rPr>
          <w:rFonts w:asciiTheme="majorHAnsi" w:hAnsiTheme="majorHAnsi" w:cstheme="majorHAnsi"/>
          <w:b/>
          <w:sz w:val="26"/>
          <w:szCs w:val="26"/>
          <w:u w:val="single"/>
        </w:rPr>
        <w:t>Thể lệ biểu quyết bằng ‘PHIẾU BIỂU QUYẾT”</w:t>
      </w:r>
      <w:r w:rsidR="00B257AF" w:rsidRPr="00B154E8">
        <w:rPr>
          <w:rFonts w:asciiTheme="majorHAnsi" w:hAnsiTheme="majorHAnsi" w:cstheme="majorHAnsi"/>
          <w:b/>
          <w:sz w:val="26"/>
          <w:szCs w:val="26"/>
          <w:u w:val="single"/>
        </w:rPr>
        <w:t>:</w:t>
      </w:r>
      <w:r w:rsidR="00B257AF" w:rsidRPr="00B154E8">
        <w:rPr>
          <w:rFonts w:asciiTheme="majorHAnsi" w:hAnsiTheme="majorHAnsi" w:cstheme="majorHAnsi"/>
          <w:sz w:val="26"/>
          <w:szCs w:val="26"/>
        </w:rPr>
        <w:t xml:space="preserve"> </w:t>
      </w:r>
    </w:p>
    <w:p w14:paraId="15353966" w14:textId="77777777" w:rsidR="005F140A" w:rsidRPr="00B154E8" w:rsidRDefault="00B257AF"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 xml:space="preserve">Trên Phiếu biểu quyết, Ban Tổ chức Đại hội đã in đầy đủ những nội dung cần biểu quyết nêu trên. Tương ứng với mỗi nội dung cần biểu quyết có 3 phương án biểu quyết là </w:t>
      </w:r>
      <w:r w:rsidRPr="004A2D4C">
        <w:rPr>
          <w:rFonts w:asciiTheme="majorHAnsi" w:hAnsiTheme="majorHAnsi" w:cstheme="majorHAnsi"/>
          <w:b/>
          <w:sz w:val="26"/>
          <w:szCs w:val="26"/>
        </w:rPr>
        <w:t>“Tán thành”, “Không tán thành” hoặc “Không có ý kiến”.</w:t>
      </w:r>
      <w:r w:rsidRPr="00B154E8">
        <w:rPr>
          <w:rFonts w:asciiTheme="majorHAnsi" w:hAnsiTheme="majorHAnsi" w:cstheme="majorHAnsi"/>
          <w:sz w:val="26"/>
          <w:szCs w:val="26"/>
        </w:rPr>
        <w:t xml:space="preserve"> Quý cổ đông lựa chọn phương án nào thì đánh dấ</w:t>
      </w:r>
      <w:r w:rsidR="00931921" w:rsidRPr="00B154E8">
        <w:rPr>
          <w:rFonts w:asciiTheme="majorHAnsi" w:hAnsiTheme="majorHAnsi" w:cstheme="majorHAnsi"/>
          <w:sz w:val="26"/>
          <w:szCs w:val="26"/>
        </w:rPr>
        <w:t>u “X” vào phương án đó và chỉ được lựa chọn một trong ba phương án.</w:t>
      </w:r>
    </w:p>
    <w:p w14:paraId="35E7B4FA" w14:textId="77777777" w:rsidR="00931921" w:rsidRPr="00B154E8" w:rsidRDefault="00931921"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eastAsia="Times New Roman" w:hAnsiTheme="majorHAnsi" w:cstheme="majorHAnsi"/>
          <w:iCs/>
          <w:color w:val="000000"/>
          <w:sz w:val="26"/>
          <w:szCs w:val="26"/>
          <w:shd w:val="clear" w:color="auto" w:fill="FFFFFF"/>
          <w:lang w:eastAsia="vi-VN"/>
        </w:rPr>
        <w:t>Cổ đông/người được ủy quyền có trách nhiệm ký đúng phiếu của mình, Ban kiểm phiếu không chịu trách nhiệm xác minh lại chữ ký.</w:t>
      </w:r>
    </w:p>
    <w:p w14:paraId="1516BA22" w14:textId="77777777" w:rsidR="005F140A" w:rsidRPr="00B154E8" w:rsidRDefault="00B257AF"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 xml:space="preserve">Quý Cổ đông sẽ lần lượt bỏ </w:t>
      </w:r>
      <w:r w:rsidR="002659DA" w:rsidRPr="00B154E8">
        <w:rPr>
          <w:rFonts w:asciiTheme="majorHAnsi" w:hAnsiTheme="majorHAnsi" w:cstheme="majorHAnsi"/>
          <w:sz w:val="26"/>
          <w:szCs w:val="26"/>
        </w:rPr>
        <w:t>PHIẾU BIỂU QUYẾT</w:t>
      </w:r>
      <w:r w:rsidRPr="00B154E8">
        <w:rPr>
          <w:rFonts w:asciiTheme="majorHAnsi" w:hAnsiTheme="majorHAnsi" w:cstheme="majorHAnsi"/>
          <w:sz w:val="26"/>
          <w:szCs w:val="26"/>
        </w:rPr>
        <w:t xml:space="preserve"> đã được biểu quyết vào </w:t>
      </w:r>
      <w:r w:rsidR="004A2D4C">
        <w:rPr>
          <w:rFonts w:asciiTheme="majorHAnsi" w:hAnsiTheme="majorHAnsi" w:cstheme="majorHAnsi"/>
          <w:sz w:val="26"/>
          <w:szCs w:val="26"/>
        </w:rPr>
        <w:t>t</w:t>
      </w:r>
      <w:r w:rsidRPr="00B154E8">
        <w:rPr>
          <w:rFonts w:asciiTheme="majorHAnsi" w:hAnsiTheme="majorHAnsi" w:cstheme="majorHAnsi"/>
          <w:sz w:val="26"/>
          <w:szCs w:val="26"/>
        </w:rPr>
        <w:t>hùng phiếu đặt phía ở trên hội trường</w:t>
      </w:r>
      <w:r w:rsidR="004A2D4C">
        <w:rPr>
          <w:rFonts w:asciiTheme="majorHAnsi" w:hAnsiTheme="majorHAnsi" w:cstheme="majorHAnsi"/>
          <w:sz w:val="26"/>
          <w:szCs w:val="26"/>
        </w:rPr>
        <w:t xml:space="preserve"> (theo hướng dẫn của Ban kiểm phiếu)</w:t>
      </w:r>
      <w:r w:rsidRPr="00B154E8">
        <w:rPr>
          <w:rFonts w:asciiTheme="majorHAnsi" w:hAnsiTheme="majorHAnsi" w:cstheme="majorHAnsi"/>
          <w:sz w:val="26"/>
          <w:szCs w:val="26"/>
        </w:rPr>
        <w:t>.</w:t>
      </w:r>
    </w:p>
    <w:p w14:paraId="23EF5FA1" w14:textId="77777777" w:rsidR="00B257AF" w:rsidRPr="00B154E8" w:rsidRDefault="00B257AF" w:rsidP="00B154E8">
      <w:pPr>
        <w:tabs>
          <w:tab w:val="left" w:pos="90"/>
          <w:tab w:val="left" w:pos="990"/>
        </w:tabs>
        <w:spacing w:before="20" w:after="20" w:line="240" w:lineRule="auto"/>
        <w:ind w:firstLine="720"/>
        <w:jc w:val="both"/>
        <w:rPr>
          <w:rFonts w:asciiTheme="majorHAnsi" w:hAnsiTheme="majorHAnsi" w:cstheme="majorHAnsi"/>
          <w:sz w:val="26"/>
          <w:szCs w:val="26"/>
        </w:rPr>
      </w:pPr>
      <w:r w:rsidRPr="00B154E8">
        <w:rPr>
          <w:rFonts w:asciiTheme="majorHAnsi" w:hAnsiTheme="majorHAnsi" w:cstheme="majorHAnsi"/>
          <w:sz w:val="26"/>
          <w:szCs w:val="26"/>
        </w:rPr>
        <w:t>Ban Kiểm phiế</w:t>
      </w:r>
      <w:r w:rsidR="005F140A" w:rsidRPr="00B154E8">
        <w:rPr>
          <w:rFonts w:asciiTheme="majorHAnsi" w:hAnsiTheme="majorHAnsi" w:cstheme="majorHAnsi"/>
          <w:sz w:val="26"/>
          <w:szCs w:val="26"/>
        </w:rPr>
        <w:t>u</w:t>
      </w:r>
      <w:r w:rsidRPr="00B154E8">
        <w:rPr>
          <w:rFonts w:asciiTheme="majorHAnsi" w:hAnsiTheme="majorHAnsi" w:cstheme="majorHAnsi"/>
          <w:sz w:val="26"/>
          <w:szCs w:val="26"/>
        </w:rPr>
        <w:t xml:space="preserve"> tiến hành kiểm phiếu và báo cáo kết quả kiểm phiếu ngay tại Đại hội.</w:t>
      </w:r>
    </w:p>
    <w:p w14:paraId="31345C96" w14:textId="3B56CE35" w:rsidR="00F41175" w:rsidRPr="00B154E8" w:rsidRDefault="002659DA" w:rsidP="00B154E8">
      <w:pPr>
        <w:spacing w:before="20" w:after="20" w:line="240" w:lineRule="auto"/>
        <w:ind w:firstLine="720"/>
        <w:rPr>
          <w:rFonts w:asciiTheme="majorHAnsi" w:eastAsia="Times New Roman" w:hAnsiTheme="majorHAnsi" w:cstheme="majorHAnsi"/>
          <w:b/>
          <w:i/>
          <w:iCs/>
          <w:color w:val="000000"/>
          <w:sz w:val="26"/>
          <w:szCs w:val="26"/>
          <w:u w:val="single"/>
          <w:shd w:val="clear" w:color="auto" w:fill="FFFFFF"/>
          <w:lang w:eastAsia="vi-VN"/>
        </w:rPr>
      </w:pPr>
      <w:r w:rsidRPr="00B154E8">
        <w:rPr>
          <w:rFonts w:asciiTheme="majorHAnsi" w:eastAsia="Times New Roman" w:hAnsiTheme="majorHAnsi" w:cstheme="majorHAnsi"/>
          <w:b/>
          <w:i/>
          <w:iCs/>
          <w:color w:val="000000"/>
          <w:sz w:val="26"/>
          <w:szCs w:val="26"/>
          <w:u w:val="single"/>
          <w:shd w:val="clear" w:color="auto" w:fill="FFFFFF"/>
          <w:lang w:eastAsia="vi-VN"/>
        </w:rPr>
        <w:t xml:space="preserve">2.4. Đánh giá phiếu hợp lệ, </w:t>
      </w:r>
      <w:r w:rsidR="00F41175" w:rsidRPr="00B154E8">
        <w:rPr>
          <w:rFonts w:asciiTheme="majorHAnsi" w:eastAsia="Times New Roman" w:hAnsiTheme="majorHAnsi" w:cstheme="majorHAnsi"/>
          <w:b/>
          <w:i/>
          <w:iCs/>
          <w:color w:val="000000"/>
          <w:sz w:val="26"/>
          <w:szCs w:val="26"/>
          <w:u w:val="single"/>
          <w:shd w:val="clear" w:color="auto" w:fill="FFFFFF"/>
          <w:lang w:val="vi-VN" w:eastAsia="vi-VN"/>
        </w:rPr>
        <w:t>không hợp lệ:</w:t>
      </w:r>
    </w:p>
    <w:p w14:paraId="40D0A9B4" w14:textId="77777777" w:rsidR="002659DA" w:rsidRPr="00B154E8" w:rsidRDefault="002659DA" w:rsidP="00B154E8">
      <w:pPr>
        <w:spacing w:before="20" w:after="20" w:line="240" w:lineRule="auto"/>
        <w:ind w:firstLine="720"/>
        <w:rPr>
          <w:rFonts w:asciiTheme="majorHAnsi" w:eastAsia="Times New Roman" w:hAnsiTheme="majorHAnsi" w:cstheme="majorHAnsi"/>
          <w:b/>
          <w:iCs/>
          <w:color w:val="000000"/>
          <w:sz w:val="26"/>
          <w:szCs w:val="26"/>
          <w:shd w:val="clear" w:color="auto" w:fill="FFFFFF"/>
          <w:lang w:eastAsia="vi-VN"/>
        </w:rPr>
      </w:pPr>
      <w:r w:rsidRPr="00B154E8">
        <w:rPr>
          <w:rFonts w:asciiTheme="majorHAnsi" w:eastAsia="Times New Roman" w:hAnsiTheme="majorHAnsi" w:cstheme="majorHAnsi"/>
          <w:b/>
          <w:iCs/>
          <w:color w:val="000000"/>
          <w:sz w:val="26"/>
          <w:szCs w:val="26"/>
          <w:shd w:val="clear" w:color="auto" w:fill="FFFFFF"/>
          <w:lang w:eastAsia="vi-VN"/>
        </w:rPr>
        <w:t>- Phiếu Hợp lệ:</w:t>
      </w:r>
    </w:p>
    <w:p w14:paraId="200B359C" w14:textId="77777777" w:rsidR="002659DA" w:rsidRPr="00B154E8" w:rsidRDefault="002659DA" w:rsidP="00B154E8">
      <w:pPr>
        <w:spacing w:before="20" w:after="20" w:line="240" w:lineRule="auto"/>
        <w:ind w:firstLine="720"/>
        <w:rPr>
          <w:rFonts w:asciiTheme="majorHAnsi" w:eastAsia="Times New Roman" w:hAnsiTheme="majorHAnsi" w:cstheme="majorHAnsi"/>
          <w:iCs/>
          <w:color w:val="000000"/>
          <w:sz w:val="26"/>
          <w:szCs w:val="26"/>
          <w:shd w:val="clear" w:color="auto" w:fill="FFFFFF"/>
          <w:lang w:eastAsia="vi-VN"/>
        </w:rPr>
      </w:pPr>
      <w:r w:rsidRPr="00B154E8">
        <w:rPr>
          <w:rFonts w:asciiTheme="majorHAnsi" w:eastAsia="Times New Roman" w:hAnsiTheme="majorHAnsi" w:cstheme="majorHAnsi"/>
          <w:iCs/>
          <w:color w:val="000000"/>
          <w:sz w:val="26"/>
          <w:szCs w:val="26"/>
          <w:shd w:val="clear" w:color="auto" w:fill="FFFFFF"/>
          <w:lang w:eastAsia="vi-VN"/>
        </w:rPr>
        <w:t>+ Phiếu đúng theo mẫu của Ban tổ chức, có đóng dấu treo của của công ty;</w:t>
      </w:r>
    </w:p>
    <w:p w14:paraId="691465A1" w14:textId="77777777" w:rsidR="002659DA" w:rsidRPr="00B154E8" w:rsidRDefault="002659DA" w:rsidP="00B154E8">
      <w:pPr>
        <w:spacing w:before="20" w:after="20" w:line="240" w:lineRule="auto"/>
        <w:ind w:firstLine="720"/>
        <w:rPr>
          <w:rFonts w:asciiTheme="majorHAnsi" w:eastAsia="Times New Roman" w:hAnsiTheme="majorHAnsi" w:cstheme="majorHAnsi"/>
          <w:iCs/>
          <w:color w:val="000000"/>
          <w:sz w:val="26"/>
          <w:szCs w:val="26"/>
          <w:shd w:val="clear" w:color="auto" w:fill="FFFFFF"/>
          <w:lang w:eastAsia="vi-VN"/>
        </w:rPr>
      </w:pPr>
      <w:r w:rsidRPr="00B154E8">
        <w:rPr>
          <w:rFonts w:asciiTheme="majorHAnsi" w:eastAsia="Times New Roman" w:hAnsiTheme="majorHAnsi" w:cstheme="majorHAnsi"/>
          <w:iCs/>
          <w:color w:val="000000"/>
          <w:sz w:val="26"/>
          <w:szCs w:val="26"/>
          <w:shd w:val="clear" w:color="auto" w:fill="FFFFFF"/>
          <w:lang w:eastAsia="vi-VN"/>
        </w:rPr>
        <w:t>+ Phiếu biểu quyết theo đúng thể lệ tại mục 2.3 ở trên;</w:t>
      </w:r>
    </w:p>
    <w:p w14:paraId="4E8BC806" w14:textId="77777777" w:rsidR="002659DA" w:rsidRPr="00B154E8" w:rsidRDefault="002659DA" w:rsidP="00B154E8">
      <w:pPr>
        <w:spacing w:before="20" w:after="20" w:line="240" w:lineRule="auto"/>
        <w:ind w:firstLine="720"/>
        <w:rPr>
          <w:rFonts w:asciiTheme="majorHAnsi" w:eastAsia="Times New Roman" w:hAnsiTheme="majorHAnsi" w:cstheme="majorHAnsi"/>
          <w:iCs/>
          <w:color w:val="000000"/>
          <w:sz w:val="26"/>
          <w:szCs w:val="26"/>
          <w:shd w:val="clear" w:color="auto" w:fill="FFFFFF"/>
          <w:lang w:eastAsia="vi-VN"/>
        </w:rPr>
      </w:pPr>
      <w:r w:rsidRPr="00B154E8">
        <w:rPr>
          <w:rFonts w:asciiTheme="majorHAnsi" w:eastAsia="Times New Roman" w:hAnsiTheme="majorHAnsi" w:cstheme="majorHAnsi"/>
          <w:iCs/>
          <w:color w:val="000000"/>
          <w:sz w:val="26"/>
          <w:szCs w:val="26"/>
          <w:shd w:val="clear" w:color="auto" w:fill="FFFFFF"/>
          <w:lang w:eastAsia="vi-VN"/>
        </w:rPr>
        <w:t>+ Phiếu không rách</w:t>
      </w:r>
      <w:r w:rsidR="00931921" w:rsidRPr="00B154E8">
        <w:rPr>
          <w:rFonts w:asciiTheme="majorHAnsi" w:eastAsia="Times New Roman" w:hAnsiTheme="majorHAnsi" w:cstheme="majorHAnsi"/>
          <w:iCs/>
          <w:color w:val="000000"/>
          <w:sz w:val="26"/>
          <w:szCs w:val="26"/>
          <w:shd w:val="clear" w:color="auto" w:fill="FFFFFF"/>
          <w:lang w:eastAsia="vi-VN"/>
        </w:rPr>
        <w:t>, không tẩy xóa</w:t>
      </w:r>
      <w:r w:rsidRPr="00B154E8">
        <w:rPr>
          <w:rFonts w:asciiTheme="majorHAnsi" w:eastAsia="Times New Roman" w:hAnsiTheme="majorHAnsi" w:cstheme="majorHAnsi"/>
          <w:iCs/>
          <w:color w:val="000000"/>
          <w:sz w:val="26"/>
          <w:szCs w:val="26"/>
          <w:shd w:val="clear" w:color="auto" w:fill="FFFFFF"/>
          <w:lang w:eastAsia="vi-VN"/>
        </w:rPr>
        <w:t xml:space="preserve"> (</w:t>
      </w:r>
      <w:r w:rsidR="00931921" w:rsidRPr="00B154E8">
        <w:rPr>
          <w:rFonts w:asciiTheme="majorHAnsi" w:eastAsia="Times New Roman" w:hAnsiTheme="majorHAnsi" w:cstheme="majorHAnsi"/>
          <w:iCs/>
          <w:color w:val="000000"/>
          <w:sz w:val="26"/>
          <w:szCs w:val="26"/>
          <w:shd w:val="clear" w:color="auto" w:fill="FFFFFF"/>
          <w:lang w:eastAsia="vi-VN"/>
        </w:rPr>
        <w:t>không được thiếu, thừa</w:t>
      </w:r>
      <w:r w:rsidRPr="00B154E8">
        <w:rPr>
          <w:rFonts w:asciiTheme="majorHAnsi" w:eastAsia="Times New Roman" w:hAnsiTheme="majorHAnsi" w:cstheme="majorHAnsi"/>
          <w:iCs/>
          <w:color w:val="000000"/>
          <w:sz w:val="26"/>
          <w:szCs w:val="26"/>
          <w:shd w:val="clear" w:color="auto" w:fill="FFFFFF"/>
          <w:lang w:eastAsia="vi-VN"/>
        </w:rPr>
        <w:t xml:space="preserve"> nội dung theo mẫu phiếu)</w:t>
      </w:r>
      <w:r w:rsidR="00931921" w:rsidRPr="00B154E8">
        <w:rPr>
          <w:rFonts w:asciiTheme="majorHAnsi" w:eastAsia="Times New Roman" w:hAnsiTheme="majorHAnsi" w:cstheme="majorHAnsi"/>
          <w:iCs/>
          <w:color w:val="000000"/>
          <w:sz w:val="26"/>
          <w:szCs w:val="26"/>
          <w:shd w:val="clear" w:color="auto" w:fill="FFFFFF"/>
          <w:lang w:eastAsia="vi-VN"/>
        </w:rPr>
        <w:t>;</w:t>
      </w:r>
    </w:p>
    <w:p w14:paraId="638575A7" w14:textId="77777777" w:rsidR="00931921" w:rsidRPr="00B154E8" w:rsidRDefault="00931921" w:rsidP="00B154E8">
      <w:pPr>
        <w:spacing w:before="20" w:after="20" w:line="240" w:lineRule="auto"/>
        <w:ind w:firstLine="720"/>
        <w:rPr>
          <w:rFonts w:asciiTheme="majorHAnsi" w:eastAsia="Times New Roman" w:hAnsiTheme="majorHAnsi" w:cstheme="majorHAnsi"/>
          <w:b/>
          <w:iCs/>
          <w:color w:val="000000"/>
          <w:sz w:val="26"/>
          <w:szCs w:val="26"/>
          <w:shd w:val="clear" w:color="auto" w:fill="FFFFFF"/>
          <w:lang w:eastAsia="vi-VN"/>
        </w:rPr>
      </w:pPr>
      <w:r w:rsidRPr="00B154E8">
        <w:rPr>
          <w:rFonts w:asciiTheme="majorHAnsi" w:eastAsia="Times New Roman" w:hAnsiTheme="majorHAnsi" w:cstheme="majorHAnsi"/>
          <w:b/>
          <w:iCs/>
          <w:color w:val="000000"/>
          <w:sz w:val="26"/>
          <w:szCs w:val="26"/>
          <w:shd w:val="clear" w:color="auto" w:fill="FFFFFF"/>
          <w:lang w:eastAsia="vi-VN"/>
        </w:rPr>
        <w:t>- Phiếu không hợp lệ:</w:t>
      </w:r>
    </w:p>
    <w:p w14:paraId="11FF81F4" w14:textId="77777777" w:rsidR="00F41175" w:rsidRPr="00B154E8" w:rsidRDefault="00F41175" w:rsidP="00B154E8">
      <w:pPr>
        <w:spacing w:before="20" w:after="20" w:line="240" w:lineRule="auto"/>
        <w:ind w:firstLine="720"/>
        <w:rPr>
          <w:rFonts w:asciiTheme="majorHAnsi" w:eastAsia="Times New Roman" w:hAnsiTheme="majorHAnsi" w:cstheme="majorHAnsi"/>
          <w:iCs/>
          <w:color w:val="000000"/>
          <w:sz w:val="26"/>
          <w:szCs w:val="26"/>
          <w:shd w:val="clear" w:color="auto" w:fill="FFFFFF"/>
          <w:lang w:val="vi-VN" w:eastAsia="vi-VN"/>
        </w:rPr>
      </w:pPr>
      <w:r w:rsidRPr="00B154E8">
        <w:rPr>
          <w:rFonts w:asciiTheme="majorHAnsi" w:eastAsia="Times New Roman" w:hAnsiTheme="majorHAnsi" w:cstheme="majorHAnsi"/>
          <w:iCs/>
          <w:color w:val="000000"/>
          <w:sz w:val="26"/>
          <w:szCs w:val="26"/>
          <w:shd w:val="clear" w:color="auto" w:fill="FFFFFF"/>
          <w:lang w:val="vi-VN" w:eastAsia="vi-VN"/>
        </w:rPr>
        <w:t>+ Phiếu không theo mẫu của Công ty phát hành;</w:t>
      </w:r>
    </w:p>
    <w:p w14:paraId="122931E7" w14:textId="77777777" w:rsidR="00F41175" w:rsidRPr="00B154E8" w:rsidRDefault="00F41175" w:rsidP="00B154E8">
      <w:pPr>
        <w:spacing w:before="20" w:after="20" w:line="240" w:lineRule="auto"/>
        <w:ind w:firstLine="720"/>
        <w:rPr>
          <w:rFonts w:asciiTheme="majorHAnsi" w:eastAsia="Times New Roman" w:hAnsiTheme="majorHAnsi" w:cstheme="majorHAnsi"/>
          <w:iCs/>
          <w:color w:val="000000"/>
          <w:sz w:val="26"/>
          <w:szCs w:val="26"/>
          <w:shd w:val="clear" w:color="auto" w:fill="FFFFFF"/>
          <w:lang w:val="vi-VN" w:eastAsia="vi-VN"/>
        </w:rPr>
      </w:pPr>
      <w:r w:rsidRPr="00B154E8">
        <w:rPr>
          <w:rFonts w:asciiTheme="majorHAnsi" w:eastAsia="Times New Roman" w:hAnsiTheme="majorHAnsi" w:cstheme="majorHAnsi"/>
          <w:iCs/>
          <w:color w:val="000000"/>
          <w:sz w:val="26"/>
          <w:szCs w:val="26"/>
          <w:shd w:val="clear" w:color="auto" w:fill="FFFFFF"/>
          <w:lang w:val="vi-VN" w:eastAsia="vi-VN"/>
        </w:rPr>
        <w:t xml:space="preserve">+ </w:t>
      </w:r>
      <w:r w:rsidR="00931921" w:rsidRPr="00B154E8">
        <w:rPr>
          <w:rFonts w:asciiTheme="majorHAnsi" w:eastAsia="Times New Roman" w:hAnsiTheme="majorHAnsi" w:cstheme="majorHAnsi"/>
          <w:iCs/>
          <w:color w:val="000000"/>
          <w:sz w:val="26"/>
          <w:szCs w:val="26"/>
          <w:shd w:val="clear" w:color="auto" w:fill="FFFFFF"/>
          <w:lang w:val="vi-VN" w:eastAsia="vi-VN"/>
        </w:rPr>
        <w:t>Phiếu rách, tẩy xóa (thiểu, thừa nội dung theo mẫu phiếu);</w:t>
      </w:r>
    </w:p>
    <w:p w14:paraId="516C309A" w14:textId="77777777" w:rsidR="00931921" w:rsidRPr="00B154E8" w:rsidRDefault="00931921" w:rsidP="00B154E8">
      <w:pPr>
        <w:spacing w:before="20" w:after="20" w:line="240" w:lineRule="auto"/>
        <w:ind w:firstLine="720"/>
        <w:rPr>
          <w:rFonts w:asciiTheme="majorHAnsi" w:eastAsia="Times New Roman" w:hAnsiTheme="majorHAnsi" w:cstheme="majorHAnsi"/>
          <w:iCs/>
          <w:color w:val="000000"/>
          <w:sz w:val="26"/>
          <w:szCs w:val="26"/>
          <w:shd w:val="clear" w:color="auto" w:fill="FFFFFF"/>
          <w:lang w:val="vi-VN" w:eastAsia="vi-VN"/>
        </w:rPr>
      </w:pPr>
      <w:r w:rsidRPr="00B154E8">
        <w:rPr>
          <w:rFonts w:asciiTheme="majorHAnsi" w:eastAsia="Times New Roman" w:hAnsiTheme="majorHAnsi" w:cstheme="majorHAnsi"/>
          <w:iCs/>
          <w:color w:val="000000"/>
          <w:sz w:val="26"/>
          <w:szCs w:val="26"/>
          <w:shd w:val="clear" w:color="auto" w:fill="FFFFFF"/>
          <w:lang w:val="vi-VN" w:eastAsia="vi-VN"/>
        </w:rPr>
        <w:t>+ Phiếu không biểu quyết theo đúng thể lệ tại mục 2.3 ở trên;</w:t>
      </w:r>
    </w:p>
    <w:p w14:paraId="3E915AF0" w14:textId="77777777" w:rsidR="00B257AF" w:rsidRPr="00B154E8" w:rsidRDefault="00B257AF" w:rsidP="00B154E8">
      <w:pPr>
        <w:tabs>
          <w:tab w:val="left" w:pos="90"/>
          <w:tab w:val="left" w:pos="990"/>
        </w:tabs>
        <w:spacing w:before="20" w:after="20" w:line="240" w:lineRule="auto"/>
        <w:ind w:firstLine="720"/>
        <w:jc w:val="both"/>
        <w:rPr>
          <w:rFonts w:asciiTheme="majorHAnsi" w:hAnsiTheme="majorHAnsi" w:cstheme="majorHAnsi"/>
          <w:sz w:val="26"/>
          <w:szCs w:val="26"/>
          <w:lang w:val="vi-VN"/>
        </w:rPr>
      </w:pPr>
      <w:r w:rsidRPr="00B154E8">
        <w:rPr>
          <w:rFonts w:asciiTheme="majorHAnsi" w:hAnsiTheme="majorHAnsi" w:cstheme="majorHAnsi"/>
          <w:sz w:val="26"/>
          <w:szCs w:val="26"/>
          <w:lang w:val="vi-VN"/>
        </w:rPr>
        <w:t xml:space="preserve"> Xin trân trọng cảm ơn sự hợp tác của Quý Cổ đông.</w:t>
      </w:r>
      <w:r w:rsidR="00F91195" w:rsidRPr="00B154E8">
        <w:rPr>
          <w:rFonts w:asciiTheme="majorHAnsi" w:hAnsiTheme="majorHAnsi" w:cstheme="majorHAnsi"/>
          <w:sz w:val="26"/>
          <w:szCs w:val="26"/>
          <w:lang w:val="vi-VN"/>
        </w:rPr>
        <w:t>/.</w:t>
      </w:r>
      <w:r w:rsidRPr="00B154E8">
        <w:rPr>
          <w:rFonts w:asciiTheme="majorHAnsi" w:hAnsiTheme="majorHAnsi" w:cstheme="majorHAnsi"/>
          <w:sz w:val="26"/>
          <w:szCs w:val="26"/>
          <w:lang w:val="vi-VN"/>
        </w:rPr>
        <w:t xml:space="preserve"> </w:t>
      </w:r>
    </w:p>
    <w:p w14:paraId="695A7E9B" w14:textId="77777777" w:rsidR="00747D53" w:rsidRPr="00B154E8" w:rsidRDefault="00747D53" w:rsidP="00B154E8">
      <w:pPr>
        <w:spacing w:before="20" w:after="20" w:line="240" w:lineRule="auto"/>
        <w:jc w:val="center"/>
        <w:rPr>
          <w:rFonts w:asciiTheme="majorHAnsi" w:hAnsiTheme="majorHAnsi" w:cstheme="majorHAnsi"/>
          <w:b/>
          <w:sz w:val="26"/>
          <w:szCs w:val="26"/>
        </w:rPr>
      </w:pPr>
    </w:p>
    <w:p w14:paraId="4FB7DCD8" w14:textId="77777777" w:rsidR="002659DA" w:rsidRPr="00B154E8" w:rsidRDefault="002659DA" w:rsidP="00B154E8">
      <w:pPr>
        <w:tabs>
          <w:tab w:val="left" w:leader="dot" w:pos="9360"/>
        </w:tabs>
        <w:spacing w:before="20" w:after="20" w:line="240" w:lineRule="auto"/>
        <w:ind w:firstLine="720"/>
        <w:rPr>
          <w:rFonts w:asciiTheme="majorHAnsi" w:eastAsia="Times New Roman" w:hAnsiTheme="majorHAnsi" w:cstheme="majorHAnsi"/>
          <w:b/>
          <w:i/>
          <w:color w:val="000000"/>
          <w:sz w:val="26"/>
          <w:szCs w:val="26"/>
          <w:u w:val="single"/>
          <w:shd w:val="clear" w:color="auto" w:fill="FFFFFF"/>
          <w:lang w:val="vi-VN" w:eastAsia="vi-VN"/>
        </w:rPr>
      </w:pPr>
      <w:r w:rsidRPr="00B154E8">
        <w:rPr>
          <w:rFonts w:asciiTheme="majorHAnsi" w:eastAsia="Times New Roman" w:hAnsiTheme="majorHAnsi" w:cstheme="majorHAnsi"/>
          <w:b/>
          <w:i/>
          <w:color w:val="000000"/>
          <w:sz w:val="26"/>
          <w:szCs w:val="26"/>
          <w:u w:val="single"/>
          <w:shd w:val="clear" w:color="auto" w:fill="FFFFFF"/>
          <w:lang w:val="vi-VN" w:eastAsia="vi-VN"/>
        </w:rPr>
        <w:t xml:space="preserve">Lưu ý: </w:t>
      </w:r>
    </w:p>
    <w:p w14:paraId="5BA030D2" w14:textId="77777777" w:rsidR="002659DA" w:rsidRPr="00B154E8" w:rsidRDefault="002659DA" w:rsidP="00B154E8">
      <w:pPr>
        <w:tabs>
          <w:tab w:val="left" w:leader="dot" w:pos="9360"/>
        </w:tabs>
        <w:spacing w:before="20" w:after="20" w:line="240" w:lineRule="auto"/>
        <w:ind w:firstLine="720"/>
        <w:jc w:val="both"/>
        <w:rPr>
          <w:rFonts w:asciiTheme="majorHAnsi" w:eastAsia="Times New Roman" w:hAnsiTheme="majorHAnsi" w:cstheme="majorHAnsi"/>
          <w:color w:val="000000"/>
          <w:sz w:val="26"/>
          <w:szCs w:val="26"/>
          <w:shd w:val="clear" w:color="auto" w:fill="FFFFFF"/>
          <w:lang w:val="vi-VN" w:eastAsia="vi-VN"/>
        </w:rPr>
      </w:pPr>
      <w:r w:rsidRPr="00B154E8">
        <w:rPr>
          <w:rFonts w:asciiTheme="majorHAnsi" w:eastAsia="Times New Roman" w:hAnsiTheme="majorHAnsi" w:cstheme="majorHAnsi"/>
          <w:color w:val="000000"/>
          <w:sz w:val="26"/>
          <w:szCs w:val="26"/>
          <w:shd w:val="clear" w:color="auto" w:fill="FFFFFF"/>
          <w:lang w:val="vi-VN" w:eastAsia="vi-VN"/>
        </w:rPr>
        <w:t>+ Các cổ đông điền sai thông tin</w:t>
      </w:r>
      <w:r w:rsidRPr="00B154E8">
        <w:rPr>
          <w:rFonts w:asciiTheme="majorHAnsi" w:eastAsia="Times New Roman" w:hAnsiTheme="majorHAnsi" w:cstheme="majorHAnsi"/>
          <w:color w:val="000000"/>
          <w:sz w:val="26"/>
          <w:szCs w:val="26"/>
          <w:shd w:val="clear" w:color="auto" w:fill="FFFFFF"/>
          <w:lang w:eastAsia="vi-VN"/>
        </w:rPr>
        <w:t xml:space="preserve"> hoặc kiểm tra thông tin thấy sai trên phiếu biểu quyết</w:t>
      </w:r>
      <w:r w:rsidRPr="00B154E8">
        <w:rPr>
          <w:rFonts w:asciiTheme="majorHAnsi" w:eastAsia="Times New Roman" w:hAnsiTheme="majorHAnsi" w:cstheme="majorHAnsi"/>
          <w:color w:val="000000"/>
          <w:sz w:val="26"/>
          <w:szCs w:val="26"/>
          <w:shd w:val="clear" w:color="auto" w:fill="FFFFFF"/>
          <w:lang w:val="vi-VN" w:eastAsia="vi-VN"/>
        </w:rPr>
        <w:t xml:space="preserve"> cần liên lạc ngay với Ban kiểm phiếu để nhận lại Phiếu biểu quyết mới.</w:t>
      </w:r>
    </w:p>
    <w:p w14:paraId="2B7DC6C6" w14:textId="77777777" w:rsidR="002659DA" w:rsidRPr="00B154E8" w:rsidRDefault="002659DA" w:rsidP="00B154E8">
      <w:pPr>
        <w:tabs>
          <w:tab w:val="left" w:leader="dot" w:pos="9360"/>
        </w:tabs>
        <w:spacing w:before="20" w:after="20" w:line="240" w:lineRule="auto"/>
        <w:ind w:firstLine="720"/>
        <w:jc w:val="both"/>
        <w:rPr>
          <w:rFonts w:asciiTheme="majorHAnsi" w:eastAsia="Times New Roman" w:hAnsiTheme="majorHAnsi" w:cstheme="majorHAnsi"/>
          <w:color w:val="000000"/>
          <w:sz w:val="26"/>
          <w:szCs w:val="26"/>
          <w:shd w:val="clear" w:color="auto" w:fill="FFFFFF"/>
          <w:lang w:val="vi-VN" w:eastAsia="vi-VN"/>
        </w:rPr>
      </w:pPr>
      <w:r w:rsidRPr="00B154E8">
        <w:rPr>
          <w:rFonts w:asciiTheme="majorHAnsi" w:eastAsia="Times New Roman" w:hAnsiTheme="majorHAnsi" w:cstheme="majorHAnsi"/>
          <w:color w:val="000000"/>
          <w:sz w:val="26"/>
          <w:szCs w:val="26"/>
          <w:shd w:val="clear" w:color="auto" w:fill="FFFFFF"/>
          <w:lang w:val="vi-VN" w:eastAsia="vi-VN"/>
        </w:rPr>
        <w:t>+ Ban kiểm phiếu hủy Phiếu biểu quyết (điền sai hoặc thông tin bị sai lệch) đã phát cho cổ đông trước khi cấp Phiếu biểu quyết mới.</w:t>
      </w:r>
    </w:p>
    <w:p w14:paraId="133F75A5" w14:textId="77777777" w:rsidR="0067346D" w:rsidRPr="00B154E8" w:rsidRDefault="0067346D" w:rsidP="00B154E8">
      <w:pPr>
        <w:spacing w:before="20" w:after="20" w:line="240" w:lineRule="auto"/>
        <w:jc w:val="center"/>
        <w:rPr>
          <w:rFonts w:asciiTheme="majorHAnsi" w:hAnsiTheme="majorHAnsi" w:cstheme="majorHAnsi"/>
          <w:b/>
          <w:sz w:val="26"/>
          <w:szCs w:val="26"/>
          <w:lang w:val="vi-VN"/>
        </w:rPr>
      </w:pPr>
    </w:p>
    <w:p w14:paraId="0490FB02" w14:textId="77777777" w:rsidR="00B257AF" w:rsidRPr="00B154E8" w:rsidRDefault="007C33C6" w:rsidP="00B154E8">
      <w:pPr>
        <w:spacing w:before="20" w:after="20" w:line="240" w:lineRule="auto"/>
        <w:rPr>
          <w:rFonts w:asciiTheme="majorHAnsi" w:hAnsiTheme="majorHAnsi" w:cstheme="majorHAnsi"/>
          <w:sz w:val="26"/>
          <w:szCs w:val="26"/>
        </w:rPr>
      </w:pPr>
      <w:r w:rsidRPr="00B154E8">
        <w:rPr>
          <w:rFonts w:asciiTheme="majorHAnsi" w:hAnsiTheme="majorHAnsi" w:cstheme="majorHAnsi"/>
          <w:sz w:val="26"/>
          <w:szCs w:val="26"/>
        </w:rPr>
        <w:t xml:space="preserve"> </w:t>
      </w:r>
    </w:p>
    <w:sectPr w:rsidR="00B257AF" w:rsidRPr="00B154E8" w:rsidSect="004A2D4C">
      <w:pgSz w:w="11907" w:h="16840" w:code="9"/>
      <w:pgMar w:top="1134" w:right="851" w:bottom="1134" w:left="1474"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FAF10" w14:textId="77777777" w:rsidR="00C823C5" w:rsidRDefault="00C823C5" w:rsidP="00F41175">
      <w:pPr>
        <w:spacing w:after="0" w:line="240" w:lineRule="auto"/>
      </w:pPr>
      <w:r>
        <w:separator/>
      </w:r>
    </w:p>
  </w:endnote>
  <w:endnote w:type="continuationSeparator" w:id="0">
    <w:p w14:paraId="744FB157" w14:textId="77777777" w:rsidR="00C823C5" w:rsidRDefault="00C823C5" w:rsidP="00F4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9C9B5" w14:textId="77777777" w:rsidR="00C823C5" w:rsidRDefault="00C823C5" w:rsidP="00F41175">
      <w:pPr>
        <w:spacing w:after="0" w:line="240" w:lineRule="auto"/>
      </w:pPr>
      <w:r>
        <w:separator/>
      </w:r>
    </w:p>
  </w:footnote>
  <w:footnote w:type="continuationSeparator" w:id="0">
    <w:p w14:paraId="4D91F5B3" w14:textId="77777777" w:rsidR="00C823C5" w:rsidRDefault="00C823C5" w:rsidP="00F41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04327E"/>
    <w:lvl w:ilvl="0">
      <w:start w:val="1"/>
      <w:numFmt w:val="decimal"/>
      <w:lvlText w:val="%1."/>
      <w:lvlJc w:val="left"/>
      <w:pPr>
        <w:tabs>
          <w:tab w:val="num" w:pos="1800"/>
        </w:tabs>
        <w:ind w:left="1800" w:hanging="360"/>
      </w:pPr>
    </w:lvl>
  </w:abstractNum>
  <w:abstractNum w:abstractNumId="1">
    <w:nsid w:val="FFFFFF7D"/>
    <w:multiLevelType w:val="singleLevel"/>
    <w:tmpl w:val="3C5C14CE"/>
    <w:lvl w:ilvl="0">
      <w:start w:val="1"/>
      <w:numFmt w:val="decimal"/>
      <w:lvlText w:val="%1."/>
      <w:lvlJc w:val="left"/>
      <w:pPr>
        <w:tabs>
          <w:tab w:val="num" w:pos="1440"/>
        </w:tabs>
        <w:ind w:left="1440" w:hanging="360"/>
      </w:pPr>
    </w:lvl>
  </w:abstractNum>
  <w:abstractNum w:abstractNumId="2">
    <w:nsid w:val="FFFFFF7E"/>
    <w:multiLevelType w:val="singleLevel"/>
    <w:tmpl w:val="2EE8D910"/>
    <w:lvl w:ilvl="0">
      <w:start w:val="1"/>
      <w:numFmt w:val="decimal"/>
      <w:lvlText w:val="%1."/>
      <w:lvlJc w:val="left"/>
      <w:pPr>
        <w:tabs>
          <w:tab w:val="num" w:pos="1080"/>
        </w:tabs>
        <w:ind w:left="1080" w:hanging="360"/>
      </w:pPr>
    </w:lvl>
  </w:abstractNum>
  <w:abstractNum w:abstractNumId="3">
    <w:nsid w:val="FFFFFF7F"/>
    <w:multiLevelType w:val="singleLevel"/>
    <w:tmpl w:val="88D282F4"/>
    <w:lvl w:ilvl="0">
      <w:start w:val="1"/>
      <w:numFmt w:val="decimal"/>
      <w:lvlText w:val="%1."/>
      <w:lvlJc w:val="left"/>
      <w:pPr>
        <w:tabs>
          <w:tab w:val="num" w:pos="720"/>
        </w:tabs>
        <w:ind w:left="720" w:hanging="360"/>
      </w:pPr>
    </w:lvl>
  </w:abstractNum>
  <w:abstractNum w:abstractNumId="4">
    <w:nsid w:val="FFFFFF80"/>
    <w:multiLevelType w:val="singleLevel"/>
    <w:tmpl w:val="8C760A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A649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96B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1E6A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6BC"/>
    <w:lvl w:ilvl="0">
      <w:start w:val="1"/>
      <w:numFmt w:val="decimal"/>
      <w:lvlText w:val="%1."/>
      <w:lvlJc w:val="left"/>
      <w:pPr>
        <w:tabs>
          <w:tab w:val="num" w:pos="360"/>
        </w:tabs>
        <w:ind w:left="360" w:hanging="360"/>
      </w:pPr>
    </w:lvl>
  </w:abstractNum>
  <w:abstractNum w:abstractNumId="9">
    <w:nsid w:val="FFFFFF89"/>
    <w:multiLevelType w:val="singleLevel"/>
    <w:tmpl w:val="A372D69A"/>
    <w:lvl w:ilvl="0">
      <w:start w:val="1"/>
      <w:numFmt w:val="bullet"/>
      <w:lvlText w:val=""/>
      <w:lvlJc w:val="left"/>
      <w:pPr>
        <w:tabs>
          <w:tab w:val="num" w:pos="360"/>
        </w:tabs>
        <w:ind w:left="360" w:hanging="360"/>
      </w:pPr>
      <w:rPr>
        <w:rFonts w:ascii="Symbol" w:hAnsi="Symbol" w:hint="default"/>
      </w:rPr>
    </w:lvl>
  </w:abstractNum>
  <w:abstractNum w:abstractNumId="10">
    <w:nsid w:val="1EE73B9E"/>
    <w:multiLevelType w:val="hybridMultilevel"/>
    <w:tmpl w:val="EA60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A2642"/>
    <w:multiLevelType w:val="hybridMultilevel"/>
    <w:tmpl w:val="8D429FA6"/>
    <w:lvl w:ilvl="0" w:tplc="33B4EF0E">
      <w:start w:val="2"/>
      <w:numFmt w:val="bullet"/>
      <w:lvlText w:val="-"/>
      <w:lvlJc w:val="left"/>
      <w:pPr>
        <w:tabs>
          <w:tab w:val="num" w:pos="1080"/>
        </w:tabs>
        <w:ind w:left="1080" w:hanging="360"/>
      </w:pPr>
      <w:rPr>
        <w:rFonts w:ascii="Times New Roman" w:eastAsia="Calibri" w:hAnsi="Times New Roman" w:cs="Times New Roman" w:hint="default"/>
        <w:b/>
        <w:u w:val="singl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AF"/>
    <w:rsid w:val="000120AC"/>
    <w:rsid w:val="000832D1"/>
    <w:rsid w:val="000A2140"/>
    <w:rsid w:val="000E5944"/>
    <w:rsid w:val="000F00A6"/>
    <w:rsid w:val="000F09AE"/>
    <w:rsid w:val="00124A12"/>
    <w:rsid w:val="00141C82"/>
    <w:rsid w:val="001527B9"/>
    <w:rsid w:val="001C2E06"/>
    <w:rsid w:val="00211604"/>
    <w:rsid w:val="00214D73"/>
    <w:rsid w:val="002659DA"/>
    <w:rsid w:val="002C3A7A"/>
    <w:rsid w:val="002E603A"/>
    <w:rsid w:val="00363ADB"/>
    <w:rsid w:val="00380D7E"/>
    <w:rsid w:val="003C5179"/>
    <w:rsid w:val="004265F7"/>
    <w:rsid w:val="004A2D4C"/>
    <w:rsid w:val="004A3014"/>
    <w:rsid w:val="004C7ED7"/>
    <w:rsid w:val="004E01FB"/>
    <w:rsid w:val="00525582"/>
    <w:rsid w:val="00555241"/>
    <w:rsid w:val="00586C19"/>
    <w:rsid w:val="005F140A"/>
    <w:rsid w:val="0067346D"/>
    <w:rsid w:val="006A5279"/>
    <w:rsid w:val="0072348A"/>
    <w:rsid w:val="0073632C"/>
    <w:rsid w:val="00747D53"/>
    <w:rsid w:val="00775314"/>
    <w:rsid w:val="007B2E01"/>
    <w:rsid w:val="007C33C6"/>
    <w:rsid w:val="00827A7C"/>
    <w:rsid w:val="00843AB2"/>
    <w:rsid w:val="00851EA1"/>
    <w:rsid w:val="008C1109"/>
    <w:rsid w:val="008E3781"/>
    <w:rsid w:val="008E701C"/>
    <w:rsid w:val="00912E4E"/>
    <w:rsid w:val="00931921"/>
    <w:rsid w:val="00A708F2"/>
    <w:rsid w:val="00AF3D14"/>
    <w:rsid w:val="00B154E8"/>
    <w:rsid w:val="00B257AF"/>
    <w:rsid w:val="00BB6BF9"/>
    <w:rsid w:val="00BF07DE"/>
    <w:rsid w:val="00C4302B"/>
    <w:rsid w:val="00C74506"/>
    <w:rsid w:val="00C77A72"/>
    <w:rsid w:val="00C823C5"/>
    <w:rsid w:val="00C95E73"/>
    <w:rsid w:val="00C97FD9"/>
    <w:rsid w:val="00CE12D6"/>
    <w:rsid w:val="00D4355E"/>
    <w:rsid w:val="00D52749"/>
    <w:rsid w:val="00D604E6"/>
    <w:rsid w:val="00DE22C3"/>
    <w:rsid w:val="00DE74B1"/>
    <w:rsid w:val="00E52FFE"/>
    <w:rsid w:val="00E601F3"/>
    <w:rsid w:val="00E95A11"/>
    <w:rsid w:val="00E96CF1"/>
    <w:rsid w:val="00ED3C93"/>
    <w:rsid w:val="00EF5914"/>
    <w:rsid w:val="00F41175"/>
    <w:rsid w:val="00F461FD"/>
    <w:rsid w:val="00F91195"/>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4F58F"/>
  <w15:docId w15:val="{3EFBC1AB-ADDB-4EB5-A12F-6A838A88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3">
    <w:name w:val="heading 3"/>
    <w:basedOn w:val="Normal"/>
    <w:next w:val="Normal"/>
    <w:link w:val="Heading3Char"/>
    <w:qFormat/>
    <w:rsid w:val="00B257AF"/>
    <w:pPr>
      <w:keepNext/>
      <w:spacing w:before="120" w:after="0" w:line="240" w:lineRule="auto"/>
      <w:outlineLvl w:val="2"/>
    </w:pPr>
    <w:rPr>
      <w:rFonts w:ascii=".VnTimeH" w:eastAsia="Times New Roman" w:hAnsi=".VnTimeH"/>
      <w:b/>
      <w:sz w:val="28"/>
      <w:szCs w:val="20"/>
    </w:rPr>
  </w:style>
  <w:style w:type="paragraph" w:styleId="Heading4">
    <w:name w:val="heading 4"/>
    <w:basedOn w:val="Normal"/>
    <w:next w:val="Normal"/>
    <w:link w:val="Heading4Char"/>
    <w:qFormat/>
    <w:rsid w:val="00D4355E"/>
    <w:pPr>
      <w:keepNext/>
      <w:spacing w:after="0" w:line="240" w:lineRule="auto"/>
      <w:jc w:val="center"/>
      <w:outlineLvl w:val="3"/>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257AF"/>
    <w:rPr>
      <w:rFonts w:ascii=".VnTimeH" w:eastAsia="Times New Roman" w:hAnsi=".VnTimeH" w:cs="Times New Roman"/>
      <w:b/>
      <w:sz w:val="28"/>
      <w:szCs w:val="20"/>
    </w:rPr>
  </w:style>
  <w:style w:type="paragraph" w:styleId="ListParagraph">
    <w:name w:val="List Paragraph"/>
    <w:basedOn w:val="Normal"/>
    <w:uiPriority w:val="34"/>
    <w:qFormat/>
    <w:rsid w:val="00B257AF"/>
    <w:pPr>
      <w:spacing w:after="200" w:line="276" w:lineRule="auto"/>
      <w:ind w:left="720"/>
      <w:contextualSpacing/>
    </w:pPr>
  </w:style>
  <w:style w:type="paragraph" w:styleId="Header">
    <w:name w:val="header"/>
    <w:basedOn w:val="Normal"/>
    <w:link w:val="HeaderChar"/>
    <w:uiPriority w:val="99"/>
    <w:unhideWhenUsed/>
    <w:rsid w:val="00F41175"/>
    <w:pPr>
      <w:tabs>
        <w:tab w:val="center" w:pos="4680"/>
        <w:tab w:val="right" w:pos="9360"/>
      </w:tabs>
    </w:pPr>
  </w:style>
  <w:style w:type="character" w:customStyle="1" w:styleId="HeaderChar">
    <w:name w:val="Header Char"/>
    <w:link w:val="Header"/>
    <w:uiPriority w:val="99"/>
    <w:rsid w:val="00F41175"/>
    <w:rPr>
      <w:sz w:val="22"/>
      <w:szCs w:val="22"/>
    </w:rPr>
  </w:style>
  <w:style w:type="paragraph" w:styleId="Footer">
    <w:name w:val="footer"/>
    <w:basedOn w:val="Normal"/>
    <w:link w:val="FooterChar"/>
    <w:uiPriority w:val="99"/>
    <w:unhideWhenUsed/>
    <w:rsid w:val="00F41175"/>
    <w:pPr>
      <w:tabs>
        <w:tab w:val="center" w:pos="4680"/>
        <w:tab w:val="right" w:pos="9360"/>
      </w:tabs>
    </w:pPr>
  </w:style>
  <w:style w:type="character" w:customStyle="1" w:styleId="FooterChar">
    <w:name w:val="Footer Char"/>
    <w:link w:val="Footer"/>
    <w:uiPriority w:val="99"/>
    <w:rsid w:val="00F41175"/>
    <w:rPr>
      <w:sz w:val="22"/>
      <w:szCs w:val="22"/>
    </w:rPr>
  </w:style>
  <w:style w:type="character" w:styleId="Strong">
    <w:name w:val="Strong"/>
    <w:qFormat/>
    <w:rsid w:val="00124A12"/>
    <w:rPr>
      <w:b/>
    </w:rPr>
  </w:style>
  <w:style w:type="paragraph" w:styleId="BodyText3">
    <w:name w:val="Body Text 3"/>
    <w:basedOn w:val="Normal"/>
    <w:rsid w:val="00124A12"/>
    <w:pPr>
      <w:spacing w:before="60" w:after="0" w:line="360" w:lineRule="auto"/>
      <w:jc w:val="center"/>
    </w:pPr>
    <w:rPr>
      <w:rFonts w:ascii=".VnTimeH" w:eastAsia="Times New Roman" w:hAnsi=".VnTimeH"/>
      <w:bCs/>
      <w:sz w:val="24"/>
      <w:szCs w:val="20"/>
      <w:lang w:val="en-AU"/>
    </w:rPr>
  </w:style>
  <w:style w:type="paragraph" w:styleId="NormalWeb">
    <w:name w:val="Normal (Web)"/>
    <w:basedOn w:val="Normal"/>
    <w:rsid w:val="00124A12"/>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D4355E"/>
    <w:rPr>
      <w:rFonts w:ascii=".VnTime" w:eastAsia="Times New Roman" w:hAnsi=".VnTime"/>
      <w:i/>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89DA-337F-4184-8074-5BB05435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CÔNG TY CỔ PHẦN</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Windows User</dc:creator>
  <cp:lastModifiedBy>VinhNguyen</cp:lastModifiedBy>
  <cp:revision>20</cp:revision>
  <cp:lastPrinted>2018-06-22T01:45:00Z</cp:lastPrinted>
  <dcterms:created xsi:type="dcterms:W3CDTF">2020-06-10T06:40:00Z</dcterms:created>
  <dcterms:modified xsi:type="dcterms:W3CDTF">2022-07-06T03:39:00Z</dcterms:modified>
</cp:coreProperties>
</file>